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-2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10"/>
      </w:tblGrid>
      <w:tr w:rsidR="00A8712E" w:rsidRPr="007271F8" w:rsidTr="005E1A3C"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ItalicMT" w:hAnsi="Times New Roman" w:cs="Times New Roman"/>
                <w:i/>
                <w:sz w:val="24"/>
                <w:szCs w:val="24"/>
              </w:rPr>
            </w:pPr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3-5 ETS1 Engineering Design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ItalicMT" w:hAnsi="Times New Roman" w:cs="Times New Roman"/>
                <w:i/>
                <w:sz w:val="24"/>
                <w:szCs w:val="24"/>
              </w:rPr>
            </w:pPr>
            <w:r w:rsidRPr="007271F8">
              <w:rPr>
                <w:rFonts w:ascii="Times New Roman" w:eastAsia="TimesNewRomanPS-ItalicMT" w:hAnsi="Times New Roman" w:cs="Times New Roman"/>
                <w:i/>
                <w:sz w:val="24"/>
                <w:szCs w:val="24"/>
              </w:rPr>
              <w:t>www.nextgenscience.org/topic-arrangement/3-5engineering-design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ItalicMT" w:hAnsi="Times New Roman" w:cs="Times New Roman"/>
                <w:i/>
                <w:sz w:val="24"/>
                <w:szCs w:val="24"/>
              </w:rPr>
            </w:pPr>
          </w:p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271F8">
              <w:rPr>
                <w:rFonts w:ascii="Times New Roman" w:eastAsia="TimesNewRomanPS-BoldItalicMT" w:hAnsi="Times New Roman" w:cs="Times New Roman"/>
                <w:b/>
                <w:i/>
                <w:sz w:val="24"/>
                <w:szCs w:val="24"/>
              </w:rPr>
              <w:t xml:space="preserve">The chart below makes one set of connections between the instruction outlined in this article and the NGSS. Other valid connections are </w:t>
            </w:r>
            <w:proofErr w:type="gramStart"/>
            <w:r w:rsidRPr="007271F8">
              <w:rPr>
                <w:rFonts w:ascii="Times New Roman" w:eastAsia="TimesNewRomanPS-BoldItalicMT" w:hAnsi="Times New Roman" w:cs="Times New Roman"/>
                <w:b/>
                <w:i/>
                <w:sz w:val="24"/>
                <w:szCs w:val="24"/>
              </w:rPr>
              <w:t>likely,</w:t>
            </w:r>
            <w:proofErr w:type="gramEnd"/>
            <w:r w:rsidRPr="007271F8">
              <w:rPr>
                <w:rFonts w:ascii="Times New Roman" w:eastAsia="TimesNewRomanPS-BoldItalicMT" w:hAnsi="Times New Roman" w:cs="Times New Roman"/>
                <w:b/>
                <w:i/>
                <w:sz w:val="24"/>
                <w:szCs w:val="24"/>
              </w:rPr>
              <w:t xml:space="preserve"> however space restrictions prevent us from listing all possibilities. The materials, lessons, and activities outlined in the article are just one step toward reaching the performance expectations listed below. </w:t>
            </w: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Performance Expectation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Connections to Classroom Activity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271F8">
              <w:rPr>
                <w:rFonts w:ascii="Times New Roman" w:eastAsia="TimesNewRomanPS-BoldItalicMT" w:hAnsi="Times New Roman" w:cs="Times New Roman"/>
                <w:b/>
                <w:i/>
                <w:sz w:val="24"/>
                <w:szCs w:val="24"/>
              </w:rPr>
              <w:t>Students:</w:t>
            </w: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3-5-ETS1-1: Define a simple design problem reflecting a need or a want that includes specified criteria for success and constraints on materials, time, or cost.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3-5 ETS1-3. Plan and carry out fair tests in which variables are controlled and failure points are considered to identify aspects of a model or prototype that can be improved.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Students identify and describe a problem that they are interested in solving. Students then identify the criteria for success and how they may be constrained by materials, time, or cost. </w:t>
            </w:r>
          </w:p>
          <w:p w:rsidR="00A8712E" w:rsidRPr="007271F8" w:rsidRDefault="00A8712E" w:rsidP="005E1A3C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Students plan how they would test their prototype/process at the final stage of prototype design. </w:t>
            </w: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Science and Engineering Practices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Asking Questions and Defining Problems</w:t>
            </w:r>
          </w:p>
          <w:p w:rsidR="00A8712E" w:rsidRPr="007271F8" w:rsidRDefault="00A8712E" w:rsidP="005E1A3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Use prior knowledge to describe problems that can be solved.  </w:t>
            </w:r>
          </w:p>
          <w:p w:rsidR="00A8712E" w:rsidRPr="007271F8" w:rsidRDefault="00A8712E" w:rsidP="005E1A3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Define a simple design problem that can be solved through the development of an object, tool, process, or system and includes several criteria for success and constraints on materials, time, or cost.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Constructing Explanations and Designing Solutions</w:t>
            </w:r>
          </w:p>
          <w:p w:rsidR="00A8712E" w:rsidRPr="007271F8" w:rsidRDefault="00A8712E" w:rsidP="005E1A3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Apply scientific ideas to solve design problems.  </w:t>
            </w:r>
          </w:p>
          <w:p w:rsidR="00A8712E" w:rsidRPr="007271F8" w:rsidRDefault="00A8712E" w:rsidP="005E1A3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Generate and compare multiple solutions to a problem based on how well they meet the criteria and constraints of the design solution.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identify and define problem of interest</w:t>
            </w:r>
          </w:p>
          <w:p w:rsidR="00A8712E" w:rsidRPr="007271F8" w:rsidRDefault="00A8712E" w:rsidP="005E1A3C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Students design a simple prototype solution to the identified problem while identifying what determines success of the prototype and constraints they could face in further development</w:t>
            </w:r>
          </w:p>
          <w:p w:rsidR="00A8712E" w:rsidRPr="007271F8" w:rsidRDefault="00A8712E" w:rsidP="005E1A3C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use background research and personal experience to design a solution to their identified problem. </w:t>
            </w:r>
          </w:p>
          <w:p w:rsidR="00A8712E" w:rsidRPr="007271F8" w:rsidRDefault="00A8712E" w:rsidP="005E1A3C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Multiple versions of prototypes are created and revised using feedback from peers and teachers</w:t>
            </w: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lastRenderedPageBreak/>
              <w:t>Disciplinary Core Idea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ETS1.B: Developing Possible Solutions</w:t>
            </w:r>
          </w:p>
          <w:p w:rsidR="00A8712E" w:rsidRPr="007271F8" w:rsidRDefault="00A8712E" w:rsidP="005E1A3C">
            <w:pPr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Research on a problem should be carried out before beginning to design a solution. Testing a solution involves investigating how well it performs under a range of likely conditions. (3-5-ETS1-2)</w:t>
            </w:r>
          </w:p>
          <w:p w:rsidR="00A8712E" w:rsidRPr="007271F8" w:rsidRDefault="00A8712E" w:rsidP="005E1A3C">
            <w:pPr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At whatever stage, communicating with peers about proposed solutions is an important part of the design process, and shared ideas can lead to improved designs. (3-5-ETS1-2)</w:t>
            </w:r>
          </w:p>
          <w:p w:rsidR="00A8712E" w:rsidRPr="007271F8" w:rsidRDefault="00A8712E" w:rsidP="005E1A3C">
            <w:pPr>
              <w:spacing w:line="360" w:lineRule="auto"/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Tests are often designed to identify failure points or difficulties, which suggest the elements of the design that need to be improved. (3-5-ETS1-3)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Student defined problem</w:t>
            </w:r>
          </w:p>
          <w:p w:rsidR="00A8712E" w:rsidRPr="007271F8" w:rsidRDefault="00A8712E" w:rsidP="005E1A3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Student designed prototype/process solution. </w:t>
            </w:r>
          </w:p>
          <w:p w:rsidR="00A8712E" w:rsidRPr="007271F8" w:rsidRDefault="00A8712E" w:rsidP="005E1A3C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E" w:rsidRPr="007271F8" w:rsidRDefault="00A8712E" w:rsidP="005E1A3C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E" w:rsidRPr="007271F8" w:rsidRDefault="00A8712E" w:rsidP="005E1A3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>Peer and Teacher feedback procedures</w:t>
            </w:r>
          </w:p>
          <w:p w:rsidR="00A8712E" w:rsidRPr="007271F8" w:rsidRDefault="00A8712E" w:rsidP="005E1A3C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E" w:rsidRPr="007271F8" w:rsidRDefault="00A8712E" w:rsidP="005E1A3C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E" w:rsidRPr="007271F8" w:rsidRDefault="00A8712E" w:rsidP="005E1A3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Student designed plan to test/improve prototype/process. </w:t>
            </w:r>
          </w:p>
        </w:tc>
      </w:tr>
      <w:tr w:rsidR="00A8712E" w:rsidRPr="007271F8" w:rsidTr="005E1A3C">
        <w:tblPrEx>
          <w:tblBorders>
            <w:top w:val="none" w:sz="0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271F8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Connections to Engineering, Technology, &amp; Application of Science</w:t>
            </w:r>
            <w:bookmarkEnd w:id="0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2E" w:rsidRPr="007271F8" w:rsidTr="005E1A3C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Influence of Science, Engineering, and Technology on Society and the Natural World. 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Engineers improve existing technologies or develop new ones to increase their benefits, to decrease known risks, and to meet societal demands. </w:t>
            </w:r>
          </w:p>
          <w:p w:rsidR="00A8712E" w:rsidRPr="007271F8" w:rsidRDefault="00A8712E" w:rsidP="005E1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2E" w:rsidRPr="007271F8" w:rsidRDefault="00A8712E" w:rsidP="005E1A3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spacing w:line="360" w:lineRule="auto"/>
              <w:ind w:hanging="500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7271F8">
              <w:rPr>
                <w:rFonts w:ascii="Times New Roman" w:hAnsi="Times New Roman" w:cs="Times New Roman"/>
                <w:sz w:val="24"/>
                <w:szCs w:val="24"/>
              </w:rPr>
              <w:t xml:space="preserve">Student identified problem related to personal interest/concern with a focus on how technology supports their proposed solution. </w:t>
            </w:r>
          </w:p>
        </w:tc>
      </w:tr>
    </w:tbl>
    <w:p w:rsidR="00A8712E" w:rsidRPr="007271F8" w:rsidRDefault="00A8712E" w:rsidP="00A8712E">
      <w:pPr>
        <w:tabs>
          <w:tab w:val="left" w:pos="1440"/>
          <w:tab w:val="left" w:pos="2160"/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6D92" w:rsidRDefault="00AC6D92"/>
    <w:sectPr w:rsidR="00AC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TimesNewRomanPS-Bold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CF26400">
      <w:start w:val="1"/>
      <w:numFmt w:val="bullet"/>
      <w:lvlText w:val="•"/>
      <w:lvlJc w:val="left"/>
      <w:pPr>
        <w:ind w:left="720" w:hanging="360"/>
      </w:pPr>
    </w:lvl>
    <w:lvl w:ilvl="1" w:tplc="DAFEE58A">
      <w:start w:val="1"/>
      <w:numFmt w:val="decimal"/>
      <w:lvlText w:val=""/>
      <w:lvlJc w:val="left"/>
    </w:lvl>
    <w:lvl w:ilvl="2" w:tplc="A15CBFE8">
      <w:start w:val="1"/>
      <w:numFmt w:val="decimal"/>
      <w:lvlText w:val=""/>
      <w:lvlJc w:val="left"/>
    </w:lvl>
    <w:lvl w:ilvl="3" w:tplc="A210CAEE">
      <w:start w:val="1"/>
      <w:numFmt w:val="decimal"/>
      <w:lvlText w:val=""/>
      <w:lvlJc w:val="left"/>
    </w:lvl>
    <w:lvl w:ilvl="4" w:tplc="83CE1496">
      <w:start w:val="1"/>
      <w:numFmt w:val="decimal"/>
      <w:lvlText w:val=""/>
      <w:lvlJc w:val="left"/>
    </w:lvl>
    <w:lvl w:ilvl="5" w:tplc="22604954">
      <w:start w:val="1"/>
      <w:numFmt w:val="decimal"/>
      <w:lvlText w:val=""/>
      <w:lvlJc w:val="left"/>
    </w:lvl>
    <w:lvl w:ilvl="6" w:tplc="AEA6A050">
      <w:start w:val="1"/>
      <w:numFmt w:val="decimal"/>
      <w:lvlText w:val=""/>
      <w:lvlJc w:val="left"/>
    </w:lvl>
    <w:lvl w:ilvl="7" w:tplc="AF12D074">
      <w:start w:val="1"/>
      <w:numFmt w:val="decimal"/>
      <w:lvlText w:val=""/>
      <w:lvlJc w:val="left"/>
    </w:lvl>
    <w:lvl w:ilvl="8" w:tplc="991670CA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782C963E">
      <w:start w:val="1"/>
      <w:numFmt w:val="bullet"/>
      <w:lvlText w:val="•"/>
      <w:lvlJc w:val="left"/>
      <w:pPr>
        <w:ind w:left="720" w:hanging="360"/>
      </w:pPr>
    </w:lvl>
    <w:lvl w:ilvl="1" w:tplc="422C0616">
      <w:start w:val="1"/>
      <w:numFmt w:val="decimal"/>
      <w:lvlText w:val=""/>
      <w:lvlJc w:val="left"/>
    </w:lvl>
    <w:lvl w:ilvl="2" w:tplc="E100673A">
      <w:start w:val="1"/>
      <w:numFmt w:val="decimal"/>
      <w:lvlText w:val=""/>
      <w:lvlJc w:val="left"/>
    </w:lvl>
    <w:lvl w:ilvl="3" w:tplc="BD2CDEBE">
      <w:start w:val="1"/>
      <w:numFmt w:val="decimal"/>
      <w:lvlText w:val=""/>
      <w:lvlJc w:val="left"/>
    </w:lvl>
    <w:lvl w:ilvl="4" w:tplc="CBF64A0A">
      <w:start w:val="1"/>
      <w:numFmt w:val="decimal"/>
      <w:lvlText w:val=""/>
      <w:lvlJc w:val="left"/>
    </w:lvl>
    <w:lvl w:ilvl="5" w:tplc="E8F0CFA4">
      <w:start w:val="1"/>
      <w:numFmt w:val="decimal"/>
      <w:lvlText w:val=""/>
      <w:lvlJc w:val="left"/>
    </w:lvl>
    <w:lvl w:ilvl="6" w:tplc="46545334">
      <w:start w:val="1"/>
      <w:numFmt w:val="decimal"/>
      <w:lvlText w:val=""/>
      <w:lvlJc w:val="left"/>
    </w:lvl>
    <w:lvl w:ilvl="7" w:tplc="7C868708">
      <w:start w:val="1"/>
      <w:numFmt w:val="decimal"/>
      <w:lvlText w:val=""/>
      <w:lvlJc w:val="left"/>
    </w:lvl>
    <w:lvl w:ilvl="8" w:tplc="C156A980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C914A86E">
      <w:start w:val="1"/>
      <w:numFmt w:val="bullet"/>
      <w:lvlText w:val="•"/>
      <w:lvlJc w:val="left"/>
      <w:pPr>
        <w:ind w:left="720" w:hanging="360"/>
      </w:pPr>
    </w:lvl>
    <w:lvl w:ilvl="1" w:tplc="200278F0">
      <w:start w:val="1"/>
      <w:numFmt w:val="decimal"/>
      <w:lvlText w:val=""/>
      <w:lvlJc w:val="left"/>
    </w:lvl>
    <w:lvl w:ilvl="2" w:tplc="0B52A4A2">
      <w:start w:val="1"/>
      <w:numFmt w:val="decimal"/>
      <w:lvlText w:val=""/>
      <w:lvlJc w:val="left"/>
    </w:lvl>
    <w:lvl w:ilvl="3" w:tplc="7F8EEAD2">
      <w:start w:val="1"/>
      <w:numFmt w:val="decimal"/>
      <w:lvlText w:val=""/>
      <w:lvlJc w:val="left"/>
    </w:lvl>
    <w:lvl w:ilvl="4" w:tplc="128CD2C0">
      <w:start w:val="1"/>
      <w:numFmt w:val="decimal"/>
      <w:lvlText w:val=""/>
      <w:lvlJc w:val="left"/>
    </w:lvl>
    <w:lvl w:ilvl="5" w:tplc="C62C3490">
      <w:start w:val="1"/>
      <w:numFmt w:val="decimal"/>
      <w:lvlText w:val=""/>
      <w:lvlJc w:val="left"/>
    </w:lvl>
    <w:lvl w:ilvl="6" w:tplc="D8F4A4EE">
      <w:start w:val="1"/>
      <w:numFmt w:val="decimal"/>
      <w:lvlText w:val=""/>
      <w:lvlJc w:val="left"/>
    </w:lvl>
    <w:lvl w:ilvl="7" w:tplc="CC5C97BE">
      <w:start w:val="1"/>
      <w:numFmt w:val="decimal"/>
      <w:lvlText w:val=""/>
      <w:lvlJc w:val="left"/>
    </w:lvl>
    <w:lvl w:ilvl="8" w:tplc="03926254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9C1EB632">
      <w:start w:val="1"/>
      <w:numFmt w:val="bullet"/>
      <w:lvlText w:val="•"/>
      <w:lvlJc w:val="left"/>
      <w:pPr>
        <w:ind w:left="720" w:hanging="360"/>
      </w:pPr>
    </w:lvl>
    <w:lvl w:ilvl="1" w:tplc="22627F80">
      <w:start w:val="1"/>
      <w:numFmt w:val="decimal"/>
      <w:lvlText w:val=""/>
      <w:lvlJc w:val="left"/>
    </w:lvl>
    <w:lvl w:ilvl="2" w:tplc="BEE29820">
      <w:start w:val="1"/>
      <w:numFmt w:val="decimal"/>
      <w:lvlText w:val=""/>
      <w:lvlJc w:val="left"/>
    </w:lvl>
    <w:lvl w:ilvl="3" w:tplc="87622C08">
      <w:start w:val="1"/>
      <w:numFmt w:val="decimal"/>
      <w:lvlText w:val=""/>
      <w:lvlJc w:val="left"/>
    </w:lvl>
    <w:lvl w:ilvl="4" w:tplc="B27821A6">
      <w:start w:val="1"/>
      <w:numFmt w:val="decimal"/>
      <w:lvlText w:val=""/>
      <w:lvlJc w:val="left"/>
    </w:lvl>
    <w:lvl w:ilvl="5" w:tplc="46DA93D6">
      <w:start w:val="1"/>
      <w:numFmt w:val="decimal"/>
      <w:lvlText w:val=""/>
      <w:lvlJc w:val="left"/>
    </w:lvl>
    <w:lvl w:ilvl="6" w:tplc="FCD88FE6">
      <w:start w:val="1"/>
      <w:numFmt w:val="decimal"/>
      <w:lvlText w:val=""/>
      <w:lvlJc w:val="left"/>
    </w:lvl>
    <w:lvl w:ilvl="7" w:tplc="F894FE6E">
      <w:start w:val="1"/>
      <w:numFmt w:val="decimal"/>
      <w:lvlText w:val=""/>
      <w:lvlJc w:val="left"/>
    </w:lvl>
    <w:lvl w:ilvl="8" w:tplc="5DAACEB4">
      <w:start w:val="1"/>
      <w:numFmt w:val="decimal"/>
      <w:lvlText w:val=""/>
      <w:lvlJc w:val="left"/>
    </w:lvl>
  </w:abstractNum>
  <w:abstractNum w:abstractNumId="4" w15:restartNumberingAfterBreak="0">
    <w:nsid w:val="216E2E68"/>
    <w:multiLevelType w:val="hybridMultilevel"/>
    <w:tmpl w:val="2B6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CB08EB"/>
    <w:multiLevelType w:val="hybridMultilevel"/>
    <w:tmpl w:val="9FF4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2E"/>
    <w:rsid w:val="00981691"/>
    <w:rsid w:val="00A8712E"/>
    <w:rsid w:val="00A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21E3-0BD4-44E9-B526-290203B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8712E"/>
    <w:pPr>
      <w:widowControl w:val="0"/>
      <w:autoSpaceDE w:val="0"/>
      <w:autoSpaceDN w:val="0"/>
      <w:adjustRightInd w:val="0"/>
      <w:spacing w:after="0" w:line="240" w:lineRule="auto"/>
    </w:pPr>
    <w:rPr>
      <w:rFonts w:eastAsia="TimesNewRomanPS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2020-10-27T21:17:00Z</dcterms:created>
  <dcterms:modified xsi:type="dcterms:W3CDTF">2020-12-22T23:37:00Z</dcterms:modified>
</cp:coreProperties>
</file>