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B1" w:rsidRPr="003B354E" w:rsidRDefault="00FB76B1" w:rsidP="00FB76B1">
      <w:pPr>
        <w:spacing w:after="0" w:line="240" w:lineRule="auto"/>
        <w:rPr>
          <w:rFonts w:ascii="Times New Roman" w:hAnsi="Times New Roman" w:cs="Times New Roman"/>
          <w:b/>
          <w:color w:val="000000" w:themeColor="text1"/>
          <w:sz w:val="24"/>
          <w:szCs w:val="24"/>
        </w:rPr>
      </w:pPr>
      <w:r w:rsidRPr="003B354E">
        <w:rPr>
          <w:rFonts w:ascii="Times New Roman" w:hAnsi="Times New Roman" w:cs="Times New Roman"/>
          <w:b/>
          <w:color w:val="000000" w:themeColor="text1"/>
          <w:sz w:val="24"/>
          <w:szCs w:val="24"/>
        </w:rPr>
        <w:t xml:space="preserve">Connecting to the </w:t>
      </w:r>
      <w:r w:rsidRPr="003B354E">
        <w:rPr>
          <w:rFonts w:ascii="Times New Roman" w:hAnsi="Times New Roman" w:cs="Times New Roman"/>
          <w:b/>
          <w:i/>
          <w:color w:val="000000" w:themeColor="text1"/>
          <w:sz w:val="24"/>
          <w:szCs w:val="24"/>
        </w:rPr>
        <w:t>Next Generation Science Standards</w:t>
      </w:r>
      <w:r>
        <w:rPr>
          <w:rFonts w:ascii="Times New Roman" w:hAnsi="Times New Roman" w:cs="Times New Roman"/>
          <w:b/>
          <w:color w:val="000000" w:themeColor="text1"/>
          <w:sz w:val="24"/>
          <w:szCs w:val="24"/>
        </w:rPr>
        <w:t xml:space="preserve"> (NGSS Lead States</w:t>
      </w:r>
      <w:r w:rsidRPr="003B354E">
        <w:rPr>
          <w:rFonts w:ascii="Times New Roman" w:hAnsi="Times New Roman" w:cs="Times New Roman"/>
          <w:b/>
          <w:color w:val="000000" w:themeColor="text1"/>
          <w:sz w:val="24"/>
          <w:szCs w:val="24"/>
        </w:rPr>
        <w:t xml:space="preserve"> 2013)</w:t>
      </w:r>
      <w:r>
        <w:rPr>
          <w:rFonts w:ascii="Times New Roman" w:hAnsi="Times New Roman" w:cs="Times New Roman"/>
          <w:b/>
          <w:color w:val="000000" w:themeColor="text1"/>
          <w:sz w:val="24"/>
          <w:szCs w:val="24"/>
        </w:rPr>
        <w:t>:</w:t>
      </w:r>
      <w:bookmarkStart w:id="0" w:name="_GoBack"/>
      <w:bookmarkEnd w:id="0"/>
    </w:p>
    <w:p w:rsidR="00FB76B1" w:rsidRPr="003B354E" w:rsidRDefault="00FB76B1" w:rsidP="00FB76B1">
      <w:pPr>
        <w:spacing w:after="0" w:line="240" w:lineRule="auto"/>
        <w:rPr>
          <w:rFonts w:ascii="Times New Roman" w:hAnsi="Times New Roman" w:cs="Times New Roman"/>
          <w:b/>
          <w:bCs/>
          <w:color w:val="000000" w:themeColor="text1"/>
          <w:sz w:val="24"/>
          <w:szCs w:val="24"/>
        </w:rPr>
      </w:pPr>
      <w:r w:rsidRPr="003B354E">
        <w:rPr>
          <w:rFonts w:ascii="Times New Roman" w:hAnsi="Times New Roman" w:cs="Times New Roman"/>
          <w:b/>
          <w:bCs/>
          <w:color w:val="000000" w:themeColor="text1"/>
          <w:sz w:val="24"/>
          <w:szCs w:val="24"/>
        </w:rPr>
        <w:t>K-2 Exploring Sounds</w:t>
      </w:r>
    </w:p>
    <w:tbl>
      <w:tblPr>
        <w:tblStyle w:val="TableGrid"/>
        <w:tblW w:w="10502" w:type="dxa"/>
        <w:shd w:val="clear" w:color="auto" w:fill="FFFFFF" w:themeFill="background1"/>
        <w:tblLook w:val="04A0" w:firstRow="1" w:lastRow="0" w:firstColumn="1" w:lastColumn="0" w:noHBand="0" w:noVBand="1"/>
      </w:tblPr>
      <w:tblGrid>
        <w:gridCol w:w="3887"/>
        <w:gridCol w:w="6615"/>
      </w:tblGrid>
      <w:tr w:rsidR="00FB76B1" w:rsidRPr="003B354E" w:rsidTr="00066111">
        <w:trPr>
          <w:trHeight w:val="1160"/>
        </w:trPr>
        <w:tc>
          <w:tcPr>
            <w:tcW w:w="10502" w:type="dxa"/>
            <w:gridSpan w:val="2"/>
            <w:shd w:val="clear" w:color="auto" w:fill="FFFFFF" w:themeFill="background1"/>
          </w:tcPr>
          <w:p w:rsidR="00FB76B1" w:rsidRPr="003B354E" w:rsidRDefault="00FB76B1" w:rsidP="00FB76B1">
            <w:pPr>
              <w:pStyle w:val="Heading1"/>
              <w:pBdr>
                <w:bottom w:val="single" w:sz="6" w:space="7" w:color="E5E5E5"/>
              </w:pBdr>
              <w:shd w:val="clear" w:color="auto" w:fill="E5E5E5"/>
              <w:spacing w:before="0" w:after="300" w:line="240" w:lineRule="auto"/>
              <w:outlineLvl w:val="0"/>
              <w:rPr>
                <w:rFonts w:ascii="Times New Roman" w:eastAsia="Times New Roman" w:hAnsi="Times New Roman" w:cs="Times New Roman"/>
                <w:color w:val="333333"/>
                <w:sz w:val="24"/>
                <w:szCs w:val="24"/>
              </w:rPr>
            </w:pPr>
            <w:r w:rsidRPr="003B354E">
              <w:rPr>
                <w:rFonts w:ascii="Times New Roman" w:hAnsi="Times New Roman" w:cs="Times New Roman"/>
                <w:color w:val="333333"/>
                <w:sz w:val="24"/>
                <w:szCs w:val="24"/>
              </w:rPr>
              <w:t>1-PS4 Waves and Their Applications in Technologies for Information Transfer</w:t>
            </w:r>
          </w:p>
          <w:p w:rsidR="00FB76B1" w:rsidRPr="003B354E" w:rsidRDefault="00FB76B1" w:rsidP="00FB76B1">
            <w:pPr>
              <w:pStyle w:val="NormalWeb"/>
              <w:spacing w:before="0" w:beforeAutospacing="0" w:after="0" w:afterAutospacing="0"/>
              <w:rPr>
                <w:i/>
                <w:color w:val="000000" w:themeColor="text1"/>
              </w:rPr>
            </w:pPr>
            <w:hyperlink r:id="rId5" w:history="1">
              <w:r w:rsidRPr="003B354E">
                <w:rPr>
                  <w:rStyle w:val="Hyperlink"/>
                  <w:rFonts w:ascii="Times New Roman" w:hAnsi="Times New Roman"/>
                  <w:i/>
                </w:rPr>
                <w:t>https://www.nextgenscience.org/dci-arrangement/1-ps4-waves-and-their-applications-technologies-information-transfer</w:t>
              </w:r>
            </w:hyperlink>
          </w:p>
          <w:p w:rsidR="00FB76B1" w:rsidRPr="003B354E" w:rsidRDefault="00FB76B1" w:rsidP="00FB76B1">
            <w:pPr>
              <w:pStyle w:val="NormalWeb"/>
              <w:spacing w:before="0" w:beforeAutospacing="0" w:after="0" w:afterAutospacing="0"/>
              <w:rPr>
                <w:rFonts w:eastAsiaTheme="minorHAnsi"/>
                <w:color w:val="000000" w:themeColor="text1"/>
              </w:rPr>
            </w:pPr>
            <w:r w:rsidRPr="003B354E">
              <w:rPr>
                <w:i/>
                <w:color w:val="000000" w:themeColor="text1"/>
              </w:rPr>
              <w:t>The chart below makes one set of connections between the instruction outlined in this article and the NGSS. Other valid connections are likely; however, space restrictions prevent us from listing all possibilities. The materials, lessons, and activities outlined in the article are just one step toward reaching the performance expectations listed below</w:t>
            </w:r>
            <w:r w:rsidRPr="003B354E">
              <w:rPr>
                <w:rFonts w:eastAsiaTheme="minorHAnsi"/>
                <w:color w:val="000000" w:themeColor="text1"/>
              </w:rPr>
              <w:t xml:space="preserve">. </w:t>
            </w:r>
          </w:p>
        </w:tc>
      </w:tr>
      <w:tr w:rsidR="00FB76B1" w:rsidRPr="003B354E" w:rsidTr="00066111">
        <w:trPr>
          <w:trHeight w:val="379"/>
        </w:trPr>
        <w:tc>
          <w:tcPr>
            <w:tcW w:w="10502" w:type="dxa"/>
            <w:gridSpan w:val="2"/>
            <w:shd w:val="clear" w:color="auto" w:fill="FFFFFF" w:themeFill="background1"/>
          </w:tcPr>
          <w:p w:rsidR="00FB76B1" w:rsidRPr="003B354E" w:rsidRDefault="00FB76B1" w:rsidP="00FB76B1">
            <w:p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Performance Expectation</w:t>
            </w:r>
          </w:p>
          <w:tbl>
            <w:tblPr>
              <w:tblW w:w="0" w:type="auto"/>
              <w:tblCellMar>
                <w:top w:w="15" w:type="dxa"/>
                <w:left w:w="15" w:type="dxa"/>
                <w:bottom w:w="15" w:type="dxa"/>
                <w:right w:w="15" w:type="dxa"/>
              </w:tblCellMar>
              <w:tblLook w:val="04A0" w:firstRow="1" w:lastRow="0" w:firstColumn="1" w:lastColumn="0" w:noHBand="0" w:noVBand="1"/>
            </w:tblPr>
            <w:tblGrid>
              <w:gridCol w:w="1125"/>
              <w:gridCol w:w="9161"/>
            </w:tblGrid>
            <w:tr w:rsidR="00FB76B1" w:rsidRPr="003B354E" w:rsidTr="00066111">
              <w:tc>
                <w:tcPr>
                  <w:tcW w:w="1125" w:type="dxa"/>
                  <w:tcBorders>
                    <w:top w:val="nil"/>
                    <w:left w:val="nil"/>
                    <w:bottom w:val="nil"/>
                    <w:right w:val="nil"/>
                  </w:tcBorders>
                  <w:shd w:val="clear" w:color="auto" w:fill="auto"/>
                  <w:tcMar>
                    <w:top w:w="0" w:type="dxa"/>
                    <w:left w:w="0" w:type="dxa"/>
                    <w:bottom w:w="0" w:type="dxa"/>
                    <w:right w:w="225" w:type="dxa"/>
                  </w:tcMar>
                  <w:hideMark/>
                </w:tcPr>
                <w:p w:rsidR="00FB76B1" w:rsidRPr="003B354E" w:rsidRDefault="00FB76B1" w:rsidP="00FB76B1">
                  <w:pPr>
                    <w:spacing w:after="0" w:line="240" w:lineRule="auto"/>
                    <w:rPr>
                      <w:rFonts w:ascii="Times New Roman" w:eastAsia="Times New Roman" w:hAnsi="Times New Roman" w:cs="Times New Roman"/>
                      <w:b/>
                      <w:bCs/>
                      <w:color w:val="333333"/>
                      <w:sz w:val="24"/>
                      <w:szCs w:val="24"/>
                    </w:rPr>
                  </w:pPr>
                  <w:r w:rsidRPr="003B354E">
                    <w:rPr>
                      <w:rFonts w:ascii="Times New Roman" w:eastAsia="Times New Roman" w:hAnsi="Times New Roman" w:cs="Times New Roman"/>
                      <w:b/>
                      <w:bCs/>
                      <w:color w:val="333333"/>
                      <w:sz w:val="24"/>
                      <w:szCs w:val="24"/>
                    </w:rPr>
                    <w:t>1-PS4-1.</w:t>
                  </w:r>
                </w:p>
              </w:tc>
              <w:tc>
                <w:tcPr>
                  <w:tcW w:w="0" w:type="auto"/>
                  <w:shd w:val="clear" w:color="auto" w:fill="FFFFFF"/>
                  <w:tcMar>
                    <w:top w:w="0" w:type="dxa"/>
                    <w:left w:w="0" w:type="dxa"/>
                    <w:bottom w:w="150" w:type="dxa"/>
                    <w:right w:w="0" w:type="dxa"/>
                  </w:tcMar>
                  <w:hideMark/>
                </w:tcPr>
                <w:p w:rsidR="00FB76B1" w:rsidRPr="003B354E" w:rsidRDefault="00FB76B1" w:rsidP="00FB76B1">
                  <w:pPr>
                    <w:spacing w:after="0" w:line="240" w:lineRule="auto"/>
                    <w:rPr>
                      <w:rFonts w:ascii="Times New Roman" w:eastAsia="Times New Roman" w:hAnsi="Times New Roman" w:cs="Times New Roman"/>
                      <w:b/>
                      <w:bCs/>
                      <w:color w:val="333333"/>
                      <w:sz w:val="24"/>
                      <w:szCs w:val="24"/>
                    </w:rPr>
                  </w:pPr>
                  <w:r w:rsidRPr="003B354E">
                    <w:rPr>
                      <w:rFonts w:ascii="Times New Roman" w:eastAsia="Times New Roman" w:hAnsi="Times New Roman" w:cs="Times New Roman"/>
                      <w:b/>
                      <w:bCs/>
                      <w:color w:val="333333"/>
                      <w:sz w:val="24"/>
                      <w:szCs w:val="24"/>
                    </w:rPr>
                    <w:t>Plan and conduct investigations to provide evidence that vibrating materials can make sound and that sound can make materials vibrate.</w:t>
                  </w:r>
                </w:p>
              </w:tc>
            </w:tr>
          </w:tbl>
          <w:p w:rsidR="00FB76B1" w:rsidRPr="003B354E" w:rsidRDefault="00FB76B1" w:rsidP="00FB76B1">
            <w:pPr>
              <w:spacing w:after="0" w:line="240" w:lineRule="auto"/>
              <w:rPr>
                <w:rFonts w:ascii="Times New Roman" w:hAnsi="Times New Roman" w:cs="Times New Roman"/>
                <w:sz w:val="24"/>
                <w:szCs w:val="24"/>
              </w:rPr>
            </w:pPr>
          </w:p>
        </w:tc>
      </w:tr>
      <w:tr w:rsidR="00FB76B1" w:rsidRPr="003B354E" w:rsidTr="00066111">
        <w:trPr>
          <w:trHeight w:val="361"/>
        </w:trPr>
        <w:tc>
          <w:tcPr>
            <w:tcW w:w="10502" w:type="dxa"/>
            <w:gridSpan w:val="2"/>
            <w:shd w:val="clear" w:color="auto" w:fill="E7E6E6" w:themeFill="background2"/>
          </w:tcPr>
          <w:p w:rsidR="00FB76B1" w:rsidRPr="003B354E" w:rsidRDefault="00FB76B1" w:rsidP="00FB76B1">
            <w:p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Science and Engineering Practices</w:t>
            </w:r>
          </w:p>
        </w:tc>
      </w:tr>
      <w:tr w:rsidR="00FB76B1" w:rsidRPr="003B354E" w:rsidTr="00066111">
        <w:trPr>
          <w:trHeight w:val="1736"/>
        </w:trPr>
        <w:tc>
          <w:tcPr>
            <w:tcW w:w="3887" w:type="dxa"/>
            <w:shd w:val="clear" w:color="auto" w:fill="FFFFFF" w:themeFill="background1"/>
          </w:tcPr>
          <w:p w:rsidR="00FB76B1" w:rsidRPr="003B354E" w:rsidRDefault="00FB76B1" w:rsidP="00FB76B1">
            <w:pPr>
              <w:pStyle w:val="Heading3"/>
              <w:spacing w:before="0" w:line="240" w:lineRule="auto"/>
              <w:outlineLvl w:val="2"/>
              <w:rPr>
                <w:rFonts w:ascii="Times New Roman" w:hAnsi="Times New Roman" w:cs="Times New Roman"/>
                <w:color w:val="333333"/>
                <w:sz w:val="24"/>
                <w:szCs w:val="24"/>
              </w:rPr>
            </w:pPr>
            <w:hyperlink r:id="rId6" w:history="1">
              <w:r w:rsidRPr="003B354E">
                <w:rPr>
                  <w:rStyle w:val="Hyperlink"/>
                  <w:rFonts w:ascii="Times New Roman" w:hAnsi="Times New Roman" w:cs="Times New Roman"/>
                  <w:color w:val="000000"/>
                  <w:sz w:val="24"/>
                  <w:szCs w:val="24"/>
                </w:rPr>
                <w:t>Constructing Explanations and Designing Solutions</w:t>
              </w:r>
            </w:hyperlink>
          </w:p>
        </w:tc>
        <w:tc>
          <w:tcPr>
            <w:tcW w:w="6615" w:type="dxa"/>
            <w:shd w:val="clear" w:color="auto" w:fill="FFFFFF" w:themeFill="background1"/>
          </w:tcPr>
          <w:p w:rsidR="00FB76B1" w:rsidRPr="003B354E" w:rsidRDefault="00FB76B1" w:rsidP="00FB76B1">
            <w:pPr>
              <w:spacing w:after="0" w:line="240" w:lineRule="auto"/>
              <w:rPr>
                <w:rFonts w:ascii="Times New Roman" w:hAnsi="Times New Roman" w:cs="Times New Roman"/>
                <w:b/>
                <w:i/>
                <w:color w:val="000000" w:themeColor="text1"/>
                <w:sz w:val="24"/>
                <w:szCs w:val="24"/>
              </w:rPr>
            </w:pPr>
            <w:r w:rsidRPr="003B354E">
              <w:rPr>
                <w:rFonts w:ascii="Times New Roman" w:hAnsi="Times New Roman" w:cs="Times New Roman"/>
                <w:b/>
                <w:i/>
                <w:color w:val="000000" w:themeColor="text1"/>
                <w:sz w:val="24"/>
                <w:szCs w:val="24"/>
              </w:rPr>
              <w:t>Students:</w:t>
            </w:r>
          </w:p>
          <w:p w:rsidR="00FB76B1" w:rsidRPr="003B354E" w:rsidRDefault="00FB76B1" w:rsidP="00FB76B1">
            <w:pPr>
              <w:pStyle w:val="ListParagraph"/>
              <w:numPr>
                <w:ilvl w:val="0"/>
                <w:numId w:val="5"/>
              </w:numPr>
              <w:spacing w:after="0" w:line="240" w:lineRule="auto"/>
              <w:rPr>
                <w:rFonts w:ascii="Times New Roman" w:hAnsi="Times New Roman" w:cs="Times New Roman"/>
                <w:b/>
                <w:color w:val="000000" w:themeColor="text1"/>
                <w:sz w:val="24"/>
                <w:szCs w:val="24"/>
              </w:rPr>
            </w:pPr>
            <w:r w:rsidRPr="003B354E">
              <w:rPr>
                <w:rFonts w:ascii="Times New Roman" w:hAnsi="Times New Roman" w:cs="Times New Roman"/>
                <w:bCs/>
                <w:color w:val="000000" w:themeColor="text1"/>
                <w:sz w:val="24"/>
                <w:szCs w:val="24"/>
              </w:rPr>
              <w:t>describe if a sound is loud or soft, high or low.</w:t>
            </w:r>
          </w:p>
          <w:p w:rsidR="00FB76B1" w:rsidRPr="003B354E" w:rsidRDefault="00FB76B1" w:rsidP="00FB76B1">
            <w:pPr>
              <w:pStyle w:val="ListParagraph"/>
              <w:numPr>
                <w:ilvl w:val="0"/>
                <w:numId w:val="5"/>
              </w:numPr>
              <w:spacing w:after="0" w:line="240" w:lineRule="auto"/>
              <w:rPr>
                <w:rFonts w:ascii="Times New Roman" w:hAnsi="Times New Roman" w:cs="Times New Roman"/>
                <w:b/>
                <w:color w:val="000000" w:themeColor="text1"/>
                <w:sz w:val="24"/>
                <w:szCs w:val="24"/>
              </w:rPr>
            </w:pPr>
            <w:r w:rsidRPr="003B354E">
              <w:rPr>
                <w:rFonts w:ascii="Times New Roman" w:hAnsi="Times New Roman" w:cs="Times New Roman"/>
                <w:bCs/>
                <w:color w:val="000000" w:themeColor="text1"/>
                <w:sz w:val="24"/>
                <w:szCs w:val="24"/>
              </w:rPr>
              <w:t>use descriptive words to explain what their favorite sound is.</w:t>
            </w:r>
          </w:p>
        </w:tc>
      </w:tr>
      <w:tr w:rsidR="00FB76B1" w:rsidRPr="003B354E" w:rsidTr="00066111">
        <w:trPr>
          <w:trHeight w:val="730"/>
        </w:trPr>
        <w:tc>
          <w:tcPr>
            <w:tcW w:w="10502" w:type="dxa"/>
            <w:gridSpan w:val="2"/>
            <w:shd w:val="clear" w:color="auto" w:fill="E7E6E6" w:themeFill="background2"/>
          </w:tcPr>
          <w:p w:rsidR="00FB76B1" w:rsidRPr="003B354E" w:rsidRDefault="00FB76B1" w:rsidP="00FB76B1">
            <w:p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Disciplinary Core Idea</w:t>
            </w:r>
          </w:p>
        </w:tc>
      </w:tr>
      <w:tr w:rsidR="00FB76B1" w:rsidRPr="003B354E" w:rsidTr="00066111">
        <w:trPr>
          <w:trHeight w:val="1756"/>
        </w:trPr>
        <w:tc>
          <w:tcPr>
            <w:tcW w:w="3887" w:type="dxa"/>
            <w:shd w:val="clear" w:color="auto" w:fill="FFFFFF" w:themeFill="background1"/>
          </w:tcPr>
          <w:p w:rsidR="00FB76B1" w:rsidRPr="003B354E" w:rsidRDefault="00FB76B1" w:rsidP="00FB76B1">
            <w:pPr>
              <w:pStyle w:val="Heading3"/>
              <w:spacing w:before="0" w:line="240" w:lineRule="auto"/>
              <w:outlineLvl w:val="2"/>
              <w:rPr>
                <w:rFonts w:ascii="Times New Roman" w:eastAsia="Times New Roman" w:hAnsi="Times New Roman" w:cs="Times New Roman"/>
                <w:color w:val="000000"/>
                <w:sz w:val="24"/>
                <w:szCs w:val="24"/>
              </w:rPr>
            </w:pPr>
            <w:r w:rsidRPr="003B354E">
              <w:rPr>
                <w:rFonts w:ascii="Times New Roman" w:hAnsi="Times New Roman" w:cs="Times New Roman"/>
                <w:sz w:val="24"/>
                <w:szCs w:val="24"/>
              </w:rPr>
              <w:t>PS4.A: Wave Properties</w:t>
            </w:r>
          </w:p>
          <w:p w:rsidR="00FB76B1" w:rsidRPr="003B354E" w:rsidRDefault="00FB76B1" w:rsidP="00FB76B1">
            <w:pPr>
              <w:numPr>
                <w:ilvl w:val="0"/>
                <w:numId w:val="10"/>
              </w:numPr>
              <w:spacing w:after="0" w:line="240" w:lineRule="auto"/>
              <w:ind w:left="340"/>
              <w:rPr>
                <w:rFonts w:ascii="Times New Roman" w:hAnsi="Times New Roman" w:cs="Times New Roman"/>
                <w:color w:val="333333"/>
                <w:sz w:val="24"/>
                <w:szCs w:val="24"/>
              </w:rPr>
            </w:pPr>
            <w:hyperlink r:id="rId7" w:history="1">
              <w:r w:rsidRPr="003B354E">
                <w:rPr>
                  <w:rStyle w:val="Hyperlink"/>
                  <w:rFonts w:ascii="Times New Roman" w:hAnsi="Times New Roman" w:cs="Times New Roman"/>
                  <w:color w:val="000000"/>
                  <w:sz w:val="24"/>
                  <w:szCs w:val="24"/>
                </w:rPr>
                <w:t>Sound</w:t>
              </w:r>
            </w:hyperlink>
            <w:r w:rsidRPr="003B354E">
              <w:rPr>
                <w:rStyle w:val="Hyperlink"/>
                <w:rFonts w:ascii="Times New Roman" w:hAnsi="Times New Roman" w:cs="Times New Roman"/>
                <w:color w:val="000000"/>
                <w:sz w:val="24"/>
                <w:szCs w:val="24"/>
              </w:rPr>
              <w:t xml:space="preserve"> can make matter vibrate and vibrating matter can make sound.</w:t>
            </w:r>
          </w:p>
          <w:p w:rsidR="00FB76B1" w:rsidRPr="003B354E" w:rsidRDefault="00FB76B1" w:rsidP="00FB76B1">
            <w:pPr>
              <w:spacing w:after="0" w:line="240" w:lineRule="auto"/>
              <w:ind w:left="300"/>
              <w:rPr>
                <w:rFonts w:ascii="Times New Roman" w:hAnsi="Times New Roman" w:cs="Times New Roman"/>
                <w:color w:val="000000" w:themeColor="text1"/>
                <w:sz w:val="24"/>
                <w:szCs w:val="24"/>
              </w:rPr>
            </w:pPr>
          </w:p>
        </w:tc>
        <w:tc>
          <w:tcPr>
            <w:tcW w:w="6615" w:type="dxa"/>
            <w:shd w:val="clear" w:color="auto" w:fill="FFFFFF" w:themeFill="background1"/>
          </w:tcPr>
          <w:p w:rsidR="00FB76B1" w:rsidRPr="003B354E" w:rsidRDefault="00FB76B1" w:rsidP="00FB76B1">
            <w:pPr>
              <w:pStyle w:val="ListParagraph"/>
              <w:numPr>
                <w:ilvl w:val="0"/>
                <w:numId w:val="3"/>
              </w:num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make observations about how objects move when placed near or on an object that is producing sound.</w:t>
            </w:r>
          </w:p>
        </w:tc>
      </w:tr>
      <w:tr w:rsidR="00FB76B1" w:rsidRPr="003B354E" w:rsidTr="00066111">
        <w:trPr>
          <w:trHeight w:val="310"/>
        </w:trPr>
        <w:tc>
          <w:tcPr>
            <w:tcW w:w="10502" w:type="dxa"/>
            <w:gridSpan w:val="2"/>
            <w:shd w:val="clear" w:color="auto" w:fill="E7E6E6" w:themeFill="background2"/>
          </w:tcPr>
          <w:p w:rsidR="00FB76B1" w:rsidRPr="003B354E" w:rsidRDefault="00FB76B1" w:rsidP="00FB76B1">
            <w:p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Crosscutting Concepts</w:t>
            </w:r>
          </w:p>
        </w:tc>
      </w:tr>
      <w:tr w:rsidR="00FB76B1" w:rsidRPr="003B354E" w:rsidTr="00066111">
        <w:trPr>
          <w:trHeight w:val="1684"/>
        </w:trPr>
        <w:tc>
          <w:tcPr>
            <w:tcW w:w="3887" w:type="dxa"/>
            <w:shd w:val="clear" w:color="auto" w:fill="FFFFFF" w:themeFill="background1"/>
          </w:tcPr>
          <w:p w:rsidR="00FB76B1" w:rsidRPr="003B354E" w:rsidRDefault="00FB76B1" w:rsidP="00FB76B1">
            <w:pPr>
              <w:pStyle w:val="Heading3"/>
              <w:spacing w:before="0" w:line="240" w:lineRule="auto"/>
              <w:outlineLvl w:val="2"/>
              <w:rPr>
                <w:rFonts w:ascii="Times New Roman" w:hAnsi="Times New Roman" w:cs="Times New Roman"/>
                <w:color w:val="FF0000"/>
                <w:sz w:val="24"/>
                <w:szCs w:val="24"/>
              </w:rPr>
            </w:pPr>
            <w:r w:rsidRPr="003B354E">
              <w:rPr>
                <w:rFonts w:ascii="Times New Roman" w:hAnsi="Times New Roman" w:cs="Times New Roman"/>
                <w:color w:val="000000" w:themeColor="text1"/>
                <w:sz w:val="24"/>
                <w:szCs w:val="24"/>
              </w:rPr>
              <w:t>Cause and Effect</w:t>
            </w:r>
          </w:p>
        </w:tc>
        <w:tc>
          <w:tcPr>
            <w:tcW w:w="6615" w:type="dxa"/>
            <w:shd w:val="clear" w:color="auto" w:fill="FFFFFF" w:themeFill="background1"/>
          </w:tcPr>
          <w:p w:rsidR="00FB76B1" w:rsidRPr="003B354E" w:rsidRDefault="00FB76B1" w:rsidP="00FB76B1">
            <w:pPr>
              <w:pStyle w:val="ListParagraph"/>
              <w:numPr>
                <w:ilvl w:val="0"/>
                <w:numId w:val="4"/>
              </w:num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bCs/>
                <w:color w:val="000000" w:themeColor="text1"/>
                <w:sz w:val="24"/>
                <w:szCs w:val="24"/>
              </w:rPr>
              <w:t>explain what happens to a sound changes as it moves towards or away from you.</w:t>
            </w:r>
          </w:p>
        </w:tc>
      </w:tr>
    </w:tbl>
    <w:p w:rsidR="00FB76B1" w:rsidRPr="003B354E" w:rsidRDefault="00FB76B1" w:rsidP="00FB76B1">
      <w:pPr>
        <w:autoSpaceDE w:val="0"/>
        <w:autoSpaceDN w:val="0"/>
        <w:adjustRightInd w:val="0"/>
        <w:spacing w:after="0" w:line="240" w:lineRule="auto"/>
        <w:rPr>
          <w:rFonts w:ascii="Times New Roman" w:hAnsi="Times New Roman" w:cs="Times New Roman"/>
          <w:color w:val="000000" w:themeColor="text1"/>
          <w:sz w:val="24"/>
          <w:szCs w:val="24"/>
        </w:rPr>
      </w:pPr>
    </w:p>
    <w:p w:rsidR="00FB76B1" w:rsidRPr="003B354E" w:rsidRDefault="00FB76B1" w:rsidP="00FB76B1">
      <w:pPr>
        <w:spacing w:after="0" w:line="240" w:lineRule="auto"/>
        <w:rPr>
          <w:rFonts w:ascii="Times New Roman" w:hAnsi="Times New Roman" w:cs="Times New Roman"/>
          <w:b/>
          <w:bCs/>
          <w:color w:val="000000" w:themeColor="text1"/>
          <w:sz w:val="24"/>
          <w:szCs w:val="24"/>
        </w:rPr>
      </w:pPr>
      <w:r w:rsidRPr="003B354E">
        <w:rPr>
          <w:rFonts w:ascii="Times New Roman" w:hAnsi="Times New Roman" w:cs="Times New Roman"/>
          <w:b/>
          <w:bCs/>
          <w:color w:val="000000" w:themeColor="text1"/>
          <w:sz w:val="24"/>
          <w:szCs w:val="24"/>
        </w:rPr>
        <w:t>3-5 Thinking About Energy Transfer</w:t>
      </w:r>
    </w:p>
    <w:tbl>
      <w:tblPr>
        <w:tblStyle w:val="TableGrid"/>
        <w:tblW w:w="105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3887"/>
        <w:gridCol w:w="6615"/>
      </w:tblGrid>
      <w:tr w:rsidR="00FB76B1" w:rsidRPr="003B354E" w:rsidTr="00066111">
        <w:trPr>
          <w:trHeight w:val="2697"/>
        </w:trPr>
        <w:tc>
          <w:tcPr>
            <w:tcW w:w="10502" w:type="dxa"/>
            <w:gridSpan w:val="2"/>
            <w:shd w:val="clear" w:color="auto" w:fill="FFFFFF" w:themeFill="background1"/>
          </w:tcPr>
          <w:p w:rsidR="00FB76B1" w:rsidRPr="003B354E" w:rsidRDefault="00FB76B1" w:rsidP="00FB76B1">
            <w:pPr>
              <w:pStyle w:val="NormalWeb"/>
              <w:spacing w:before="0" w:beforeAutospacing="0" w:after="0" w:afterAutospacing="0"/>
              <w:rPr>
                <w:b/>
                <w:bCs/>
                <w:caps/>
                <w:color w:val="000000" w:themeColor="text1"/>
              </w:rPr>
            </w:pPr>
            <w:r w:rsidRPr="003B354E">
              <w:rPr>
                <w:b/>
                <w:bCs/>
                <w:caps/>
                <w:color w:val="000000" w:themeColor="text1"/>
              </w:rPr>
              <w:t>4-PS3 ENERGY</w:t>
            </w:r>
          </w:p>
          <w:p w:rsidR="00FB76B1" w:rsidRPr="003B354E" w:rsidRDefault="00FB76B1" w:rsidP="00FB76B1">
            <w:pPr>
              <w:pStyle w:val="NormalWeb"/>
              <w:spacing w:before="0" w:beforeAutospacing="0" w:after="0" w:afterAutospacing="0"/>
              <w:rPr>
                <w:rFonts w:eastAsiaTheme="minorHAnsi"/>
                <w:color w:val="000000" w:themeColor="text1"/>
              </w:rPr>
            </w:pPr>
            <w:hyperlink r:id="rId8" w:history="1">
              <w:r w:rsidRPr="003B354E">
                <w:rPr>
                  <w:rStyle w:val="Hyperlink"/>
                  <w:rFonts w:ascii="Times New Roman" w:hAnsi="Times New Roman"/>
                </w:rPr>
                <w:t>https://www.nextgenscience.org/dci-arrangement/4-ps3-energy</w:t>
              </w:r>
            </w:hyperlink>
            <w:r w:rsidRPr="003B354E">
              <w:t xml:space="preserve"> </w:t>
            </w:r>
            <w:r w:rsidRPr="003B354E">
              <w:rPr>
                <w:i/>
                <w:color w:val="000000" w:themeColor="text1"/>
              </w:rPr>
              <w:t>The chart below makes one set of connections between the instruction outlined in this article and the NGSS. Other valid connections are likely; however, space restrictions prevent us from listing all possibilities. The materials, lessons, and activities outlined in the article are just one step toward reaching the performance expectations listed below</w:t>
            </w:r>
            <w:r w:rsidRPr="003B354E">
              <w:rPr>
                <w:rFonts w:eastAsiaTheme="minorHAnsi"/>
                <w:color w:val="000000" w:themeColor="text1"/>
              </w:rPr>
              <w:t xml:space="preserve">. </w:t>
            </w:r>
          </w:p>
        </w:tc>
      </w:tr>
      <w:tr w:rsidR="00FB76B1" w:rsidRPr="003B354E" w:rsidTr="00066111">
        <w:trPr>
          <w:trHeight w:val="379"/>
        </w:trPr>
        <w:tc>
          <w:tcPr>
            <w:tcW w:w="10502" w:type="dxa"/>
            <w:gridSpan w:val="2"/>
            <w:shd w:val="clear" w:color="auto" w:fill="FFFFFF" w:themeFill="background1"/>
          </w:tcPr>
          <w:p w:rsidR="00FB76B1" w:rsidRPr="003B354E" w:rsidRDefault="00FB76B1" w:rsidP="00FB76B1">
            <w:p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Performance Expectation</w:t>
            </w:r>
          </w:p>
          <w:p w:rsidR="00FB76B1" w:rsidRPr="003B354E" w:rsidRDefault="00FB76B1" w:rsidP="00FB76B1">
            <w:pPr>
              <w:spacing w:after="0" w:line="240" w:lineRule="auto"/>
              <w:ind w:left="1140" w:hanging="1140"/>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lastRenderedPageBreak/>
              <w:t xml:space="preserve">4-PS3-2       </w:t>
            </w:r>
            <w:r w:rsidRPr="003B354E">
              <w:rPr>
                <w:rStyle w:val="popup"/>
                <w:rFonts w:ascii="Times New Roman" w:hAnsi="Times New Roman" w:cs="Times New Roman"/>
                <w:color w:val="333333"/>
                <w:sz w:val="24"/>
                <w:szCs w:val="24"/>
              </w:rPr>
              <w:t>Make observations to provide evidence that</w:t>
            </w:r>
            <w:r w:rsidRPr="003B354E">
              <w:rPr>
                <w:rFonts w:ascii="Times New Roman" w:hAnsi="Times New Roman" w:cs="Times New Roman"/>
                <w:color w:val="333333"/>
                <w:sz w:val="24"/>
                <w:szCs w:val="24"/>
              </w:rPr>
              <w:t> </w:t>
            </w:r>
            <w:r w:rsidRPr="003B354E">
              <w:rPr>
                <w:rStyle w:val="popup"/>
                <w:rFonts w:ascii="Times New Roman" w:hAnsi="Times New Roman" w:cs="Times New Roman"/>
                <w:color w:val="333333"/>
                <w:sz w:val="24"/>
                <w:szCs w:val="24"/>
              </w:rPr>
              <w:t>energy can be transferred</w:t>
            </w:r>
            <w:r w:rsidRPr="003B354E">
              <w:rPr>
                <w:rFonts w:ascii="Times New Roman" w:hAnsi="Times New Roman" w:cs="Times New Roman"/>
                <w:color w:val="333333"/>
                <w:sz w:val="24"/>
                <w:szCs w:val="24"/>
              </w:rPr>
              <w:t> </w:t>
            </w:r>
            <w:r w:rsidRPr="003B354E">
              <w:rPr>
                <w:rStyle w:val="popup"/>
                <w:rFonts w:ascii="Times New Roman" w:hAnsi="Times New Roman" w:cs="Times New Roman"/>
                <w:color w:val="333333"/>
                <w:sz w:val="24"/>
                <w:szCs w:val="24"/>
              </w:rPr>
              <w:t>from place to place by sound, light, heat, and electric currents.</w:t>
            </w:r>
          </w:p>
          <w:tbl>
            <w:tblPr>
              <w:tblW w:w="0" w:type="auto"/>
              <w:tblCellMar>
                <w:top w:w="15" w:type="dxa"/>
                <w:left w:w="15" w:type="dxa"/>
                <w:bottom w:w="15" w:type="dxa"/>
                <w:right w:w="15" w:type="dxa"/>
              </w:tblCellMar>
              <w:tblLook w:val="04A0" w:firstRow="1" w:lastRow="0" w:firstColumn="1" w:lastColumn="0" w:noHBand="0" w:noVBand="1"/>
            </w:tblPr>
            <w:tblGrid>
              <w:gridCol w:w="1125"/>
              <w:gridCol w:w="9161"/>
            </w:tblGrid>
            <w:tr w:rsidR="00FB76B1" w:rsidRPr="003B354E" w:rsidTr="00066111">
              <w:tc>
                <w:tcPr>
                  <w:tcW w:w="1125" w:type="dxa"/>
                  <w:tcBorders>
                    <w:top w:val="nil"/>
                    <w:left w:val="nil"/>
                    <w:bottom w:val="nil"/>
                    <w:right w:val="nil"/>
                  </w:tcBorders>
                  <w:shd w:val="clear" w:color="auto" w:fill="auto"/>
                  <w:tcMar>
                    <w:top w:w="0" w:type="dxa"/>
                    <w:left w:w="0" w:type="dxa"/>
                    <w:bottom w:w="0" w:type="dxa"/>
                    <w:right w:w="225" w:type="dxa"/>
                  </w:tcMar>
                  <w:hideMark/>
                </w:tcPr>
                <w:p w:rsidR="00FB76B1" w:rsidRPr="003B354E" w:rsidRDefault="00FB76B1" w:rsidP="00FB76B1">
                  <w:pPr>
                    <w:spacing w:after="0" w:line="240" w:lineRule="auto"/>
                    <w:rPr>
                      <w:rFonts w:ascii="Times New Roman" w:eastAsia="Times New Roman" w:hAnsi="Times New Roman" w:cs="Times New Roman"/>
                      <w:color w:val="333333"/>
                      <w:sz w:val="24"/>
                      <w:szCs w:val="24"/>
                    </w:rPr>
                  </w:pPr>
                  <w:r w:rsidRPr="003B354E">
                    <w:rPr>
                      <w:rFonts w:ascii="Times New Roman" w:eastAsia="Times New Roman" w:hAnsi="Times New Roman" w:cs="Times New Roman"/>
                      <w:color w:val="333333"/>
                      <w:sz w:val="24"/>
                      <w:szCs w:val="24"/>
                    </w:rPr>
                    <w:t>4-PS3-4.</w:t>
                  </w:r>
                </w:p>
              </w:tc>
              <w:tc>
                <w:tcPr>
                  <w:tcW w:w="0" w:type="auto"/>
                  <w:shd w:val="clear" w:color="auto" w:fill="FFFFFF"/>
                  <w:tcMar>
                    <w:top w:w="0" w:type="dxa"/>
                    <w:left w:w="0" w:type="dxa"/>
                    <w:bottom w:w="150" w:type="dxa"/>
                    <w:right w:w="0" w:type="dxa"/>
                  </w:tcMar>
                  <w:hideMark/>
                </w:tcPr>
                <w:p w:rsidR="00FB76B1" w:rsidRPr="003B354E" w:rsidRDefault="00FB76B1" w:rsidP="00FB76B1">
                  <w:pPr>
                    <w:spacing w:after="0" w:line="240" w:lineRule="auto"/>
                    <w:rPr>
                      <w:rFonts w:ascii="Times New Roman" w:eastAsia="Times New Roman" w:hAnsi="Times New Roman" w:cs="Times New Roman"/>
                      <w:color w:val="333333"/>
                      <w:sz w:val="24"/>
                      <w:szCs w:val="24"/>
                    </w:rPr>
                  </w:pPr>
                  <w:r w:rsidRPr="003B354E">
                    <w:rPr>
                      <w:rFonts w:ascii="Times New Roman" w:eastAsia="Times New Roman" w:hAnsi="Times New Roman" w:cs="Times New Roman"/>
                      <w:color w:val="333333"/>
                      <w:sz w:val="24"/>
                      <w:szCs w:val="24"/>
                    </w:rPr>
                    <w:t>Apply scientific ideas to design, test, and refine a device that converts energy from one form to another.</w:t>
                  </w:r>
                </w:p>
              </w:tc>
            </w:tr>
          </w:tbl>
          <w:p w:rsidR="00FB76B1" w:rsidRPr="003B354E" w:rsidRDefault="00FB76B1" w:rsidP="00FB76B1">
            <w:pPr>
              <w:spacing w:after="0" w:line="240" w:lineRule="auto"/>
              <w:rPr>
                <w:rFonts w:ascii="Times New Roman" w:hAnsi="Times New Roman" w:cs="Times New Roman"/>
                <w:color w:val="000000" w:themeColor="text1"/>
                <w:sz w:val="24"/>
                <w:szCs w:val="24"/>
              </w:rPr>
            </w:pPr>
          </w:p>
        </w:tc>
      </w:tr>
      <w:tr w:rsidR="00FB76B1" w:rsidRPr="003B354E" w:rsidTr="00066111">
        <w:trPr>
          <w:trHeight w:val="361"/>
        </w:trPr>
        <w:tc>
          <w:tcPr>
            <w:tcW w:w="10502" w:type="dxa"/>
            <w:gridSpan w:val="2"/>
            <w:shd w:val="clear" w:color="auto" w:fill="E7E6E6" w:themeFill="background2"/>
          </w:tcPr>
          <w:p w:rsidR="00FB76B1" w:rsidRPr="003B354E" w:rsidRDefault="00FB76B1" w:rsidP="00FB76B1">
            <w:p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lastRenderedPageBreak/>
              <w:t>Science and Engineering Practices</w:t>
            </w:r>
          </w:p>
        </w:tc>
      </w:tr>
      <w:tr w:rsidR="00FB76B1" w:rsidRPr="003B354E" w:rsidTr="00066111">
        <w:trPr>
          <w:trHeight w:val="1707"/>
        </w:trPr>
        <w:tc>
          <w:tcPr>
            <w:tcW w:w="3887" w:type="dxa"/>
            <w:shd w:val="clear" w:color="auto" w:fill="FFFFFF" w:themeFill="background1"/>
          </w:tcPr>
          <w:p w:rsidR="00FB76B1" w:rsidRPr="003B354E" w:rsidRDefault="00FB76B1" w:rsidP="00FB76B1">
            <w:pPr>
              <w:pStyle w:val="Heading3"/>
              <w:spacing w:before="0" w:line="240" w:lineRule="auto"/>
              <w:outlineLvl w:val="2"/>
              <w:rPr>
                <w:rFonts w:ascii="Times New Roman" w:eastAsia="Times New Roman" w:hAnsi="Times New Roman" w:cs="Times New Roman"/>
                <w:color w:val="000000"/>
                <w:sz w:val="24"/>
                <w:szCs w:val="24"/>
              </w:rPr>
            </w:pPr>
            <w:r w:rsidRPr="003B354E">
              <w:rPr>
                <w:rFonts w:ascii="Times New Roman" w:hAnsi="Times New Roman" w:cs="Times New Roman"/>
                <w:color w:val="000000" w:themeColor="text1"/>
                <w:sz w:val="24"/>
                <w:szCs w:val="24"/>
              </w:rPr>
              <w:t>Constructing Explanations and Designing Solutions.</w:t>
            </w:r>
          </w:p>
        </w:tc>
        <w:tc>
          <w:tcPr>
            <w:tcW w:w="6615" w:type="dxa"/>
            <w:shd w:val="clear" w:color="auto" w:fill="FFFFFF" w:themeFill="background1"/>
          </w:tcPr>
          <w:p w:rsidR="00FB76B1" w:rsidRPr="003B354E" w:rsidRDefault="00FB76B1" w:rsidP="00FB76B1">
            <w:pPr>
              <w:spacing w:after="0" w:line="240" w:lineRule="auto"/>
              <w:rPr>
                <w:rFonts w:ascii="Times New Roman" w:hAnsi="Times New Roman" w:cs="Times New Roman"/>
                <w:b/>
                <w:i/>
                <w:color w:val="000000" w:themeColor="text1"/>
                <w:sz w:val="24"/>
                <w:szCs w:val="24"/>
              </w:rPr>
            </w:pPr>
            <w:r w:rsidRPr="003B354E">
              <w:rPr>
                <w:rFonts w:ascii="Times New Roman" w:hAnsi="Times New Roman" w:cs="Times New Roman"/>
                <w:b/>
                <w:i/>
                <w:color w:val="000000" w:themeColor="text1"/>
                <w:sz w:val="24"/>
                <w:szCs w:val="24"/>
              </w:rPr>
              <w:t>Students:</w:t>
            </w:r>
          </w:p>
          <w:p w:rsidR="00FB76B1" w:rsidRPr="003B354E" w:rsidRDefault="00FB76B1" w:rsidP="00FB76B1">
            <w:pPr>
              <w:pStyle w:val="Heading3"/>
              <w:numPr>
                <w:ilvl w:val="0"/>
                <w:numId w:val="4"/>
              </w:numPr>
              <w:spacing w:before="0" w:line="240" w:lineRule="auto"/>
              <w:outlineLvl w:val="2"/>
              <w:rPr>
                <w:rFonts w:ascii="Times New Roman" w:hAnsi="Times New Roman" w:cs="Times New Roman"/>
                <w:b w:val="0"/>
                <w:bCs w:val="0"/>
                <w:color w:val="000000" w:themeColor="text1"/>
                <w:sz w:val="24"/>
                <w:szCs w:val="24"/>
              </w:rPr>
            </w:pPr>
            <w:r w:rsidRPr="003B354E">
              <w:rPr>
                <w:rFonts w:ascii="Times New Roman" w:hAnsi="Times New Roman" w:cs="Times New Roman"/>
                <w:b w:val="0"/>
                <w:bCs w:val="0"/>
                <w:color w:val="000000" w:themeColor="text1"/>
                <w:sz w:val="24"/>
                <w:szCs w:val="24"/>
              </w:rPr>
              <w:t>explore different ways that energy can enter a system by participating in different investigations.</w:t>
            </w:r>
          </w:p>
        </w:tc>
      </w:tr>
      <w:tr w:rsidR="00FB76B1" w:rsidRPr="003B354E" w:rsidTr="00066111">
        <w:trPr>
          <w:trHeight w:val="730"/>
        </w:trPr>
        <w:tc>
          <w:tcPr>
            <w:tcW w:w="10502" w:type="dxa"/>
            <w:gridSpan w:val="2"/>
            <w:shd w:val="clear" w:color="auto" w:fill="E7E6E6" w:themeFill="background2"/>
          </w:tcPr>
          <w:p w:rsidR="00FB76B1" w:rsidRPr="003B354E" w:rsidRDefault="00FB76B1" w:rsidP="00FB76B1">
            <w:p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Disciplinary Core Idea</w:t>
            </w:r>
          </w:p>
        </w:tc>
      </w:tr>
      <w:tr w:rsidR="00FB76B1" w:rsidRPr="003B354E" w:rsidTr="00066111">
        <w:trPr>
          <w:trHeight w:val="1756"/>
        </w:trPr>
        <w:tc>
          <w:tcPr>
            <w:tcW w:w="3887" w:type="dxa"/>
            <w:shd w:val="clear" w:color="auto" w:fill="FFFFFF" w:themeFill="background1"/>
          </w:tcPr>
          <w:p w:rsidR="00FB76B1" w:rsidRPr="003B354E" w:rsidRDefault="00FB76B1" w:rsidP="00FB76B1">
            <w:pPr>
              <w:pStyle w:val="Heading3"/>
              <w:spacing w:before="0" w:line="240" w:lineRule="auto"/>
              <w:ind w:left="240"/>
              <w:outlineLvl w:val="2"/>
              <w:rPr>
                <w:rStyle w:val="Hyperlink"/>
                <w:rFonts w:ascii="Times New Roman" w:eastAsia="Times New Roman" w:hAnsi="Times New Roman" w:cs="Times New Roman"/>
                <w:color w:val="000000"/>
                <w:sz w:val="24"/>
                <w:szCs w:val="24"/>
              </w:rPr>
            </w:pPr>
            <w:hyperlink r:id="rId9" w:history="1">
              <w:r w:rsidRPr="003B354E">
                <w:rPr>
                  <w:rStyle w:val="Hyperlink"/>
                  <w:rFonts w:ascii="Times New Roman" w:hAnsi="Times New Roman" w:cs="Times New Roman"/>
                  <w:color w:val="000000"/>
                  <w:sz w:val="24"/>
                  <w:szCs w:val="24"/>
                </w:rPr>
                <w:t>PS3.B: Conservation of Energy and Energy Transfer</w:t>
              </w:r>
            </w:hyperlink>
            <w:r w:rsidRPr="003B354E">
              <w:rPr>
                <w:rFonts w:ascii="Times New Roman" w:hAnsi="Times New Roman" w:cs="Times New Roman"/>
                <w:color w:val="333333"/>
                <w:sz w:val="24"/>
                <w:szCs w:val="24"/>
              </w:rPr>
              <w:fldChar w:fldCharType="begin"/>
            </w:r>
            <w:r w:rsidRPr="003B354E">
              <w:rPr>
                <w:rFonts w:ascii="Times New Roman" w:hAnsi="Times New Roman" w:cs="Times New Roman"/>
                <w:color w:val="333333"/>
                <w:sz w:val="24"/>
                <w:szCs w:val="24"/>
              </w:rPr>
              <w:instrText xml:space="preserve"> HYPERLINK "http://www.nap.edu/openbook.php?record_id=13165&amp;page=124" </w:instrText>
            </w:r>
            <w:r w:rsidRPr="003B354E">
              <w:rPr>
                <w:rFonts w:ascii="Times New Roman" w:hAnsi="Times New Roman" w:cs="Times New Roman"/>
                <w:color w:val="333333"/>
                <w:sz w:val="24"/>
                <w:szCs w:val="24"/>
              </w:rPr>
              <w:fldChar w:fldCharType="separate"/>
            </w:r>
          </w:p>
          <w:p w:rsidR="00FB76B1" w:rsidRPr="003B354E" w:rsidRDefault="00FB76B1" w:rsidP="00FB76B1">
            <w:pPr>
              <w:numPr>
                <w:ilvl w:val="0"/>
                <w:numId w:val="4"/>
              </w:numPr>
              <w:spacing w:after="0" w:line="240" w:lineRule="auto"/>
              <w:rPr>
                <w:rFonts w:ascii="Times New Roman" w:hAnsi="Times New Roman" w:cs="Times New Roman"/>
                <w:sz w:val="24"/>
                <w:szCs w:val="24"/>
              </w:rPr>
            </w:pPr>
            <w:r w:rsidRPr="003B354E">
              <w:rPr>
                <w:rFonts w:ascii="Times New Roman" w:hAnsi="Times New Roman" w:cs="Times New Roman"/>
                <w:color w:val="000000"/>
                <w:sz w:val="24"/>
                <w:szCs w:val="24"/>
              </w:rPr>
              <w:t>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w:t>
            </w:r>
          </w:p>
          <w:p w:rsidR="00FB76B1" w:rsidRPr="003B354E" w:rsidRDefault="00FB76B1" w:rsidP="00FB76B1">
            <w:pPr>
              <w:spacing w:after="0" w:line="240" w:lineRule="auto"/>
              <w:rPr>
                <w:rStyle w:val="Hyperlink"/>
                <w:rFonts w:ascii="Times New Roman" w:hAnsi="Times New Roman" w:cs="Times New Roman"/>
                <w:sz w:val="24"/>
                <w:szCs w:val="24"/>
              </w:rPr>
            </w:pPr>
            <w:r w:rsidRPr="003B354E">
              <w:rPr>
                <w:rFonts w:ascii="Times New Roman" w:hAnsi="Times New Roman" w:cs="Times New Roman"/>
                <w:color w:val="333333"/>
                <w:sz w:val="24"/>
                <w:szCs w:val="24"/>
              </w:rPr>
              <w:fldChar w:fldCharType="end"/>
            </w:r>
            <w:r w:rsidRPr="003B354E">
              <w:rPr>
                <w:rFonts w:ascii="Times New Roman" w:hAnsi="Times New Roman" w:cs="Times New Roman"/>
                <w:color w:val="333333"/>
                <w:sz w:val="24"/>
                <w:szCs w:val="24"/>
              </w:rPr>
              <w:fldChar w:fldCharType="begin"/>
            </w:r>
            <w:r w:rsidRPr="003B354E">
              <w:rPr>
                <w:rFonts w:ascii="Times New Roman" w:hAnsi="Times New Roman" w:cs="Times New Roman"/>
                <w:color w:val="333333"/>
                <w:sz w:val="24"/>
                <w:szCs w:val="24"/>
              </w:rPr>
              <w:instrText xml:space="preserve"> HYPERLINK "http://www.nap.edu/openbook.php?record_id=13165&amp;page=124" </w:instrText>
            </w:r>
            <w:r w:rsidRPr="003B354E">
              <w:rPr>
                <w:rFonts w:ascii="Times New Roman" w:hAnsi="Times New Roman" w:cs="Times New Roman"/>
                <w:color w:val="333333"/>
                <w:sz w:val="24"/>
                <w:szCs w:val="24"/>
              </w:rPr>
              <w:fldChar w:fldCharType="separate"/>
            </w:r>
          </w:p>
          <w:p w:rsidR="00FB76B1" w:rsidRPr="003B354E" w:rsidRDefault="00FB76B1" w:rsidP="00FB76B1">
            <w:pPr>
              <w:numPr>
                <w:ilvl w:val="0"/>
                <w:numId w:val="9"/>
              </w:numPr>
              <w:tabs>
                <w:tab w:val="clear" w:pos="420"/>
              </w:tabs>
              <w:spacing w:after="0" w:line="240" w:lineRule="auto"/>
              <w:rPr>
                <w:rFonts w:ascii="Times New Roman" w:hAnsi="Times New Roman" w:cs="Times New Roman"/>
                <w:sz w:val="24"/>
                <w:szCs w:val="24"/>
              </w:rPr>
            </w:pPr>
            <w:r w:rsidRPr="003B354E">
              <w:rPr>
                <w:rFonts w:ascii="Times New Roman" w:hAnsi="Times New Roman" w:cs="Times New Roman"/>
                <w:color w:val="000000"/>
                <w:sz w:val="24"/>
                <w:szCs w:val="24"/>
              </w:rPr>
              <w:t>Energy can also be transferred from place to place by electric currents, which can then be used locally to produce motion, sound, heat, or light. The currents may have been produced to begin with by transforming the energy of motion into electrical energy.</w:t>
            </w:r>
          </w:p>
          <w:p w:rsidR="00FB76B1" w:rsidRPr="003B354E" w:rsidRDefault="00FB76B1" w:rsidP="00FB76B1">
            <w:pPr>
              <w:spacing w:after="0" w:line="240" w:lineRule="auto"/>
              <w:rPr>
                <w:rFonts w:ascii="Times New Roman" w:hAnsi="Times New Roman" w:cs="Times New Roman"/>
                <w:color w:val="333333"/>
                <w:sz w:val="24"/>
                <w:szCs w:val="24"/>
              </w:rPr>
            </w:pPr>
            <w:r w:rsidRPr="003B354E">
              <w:rPr>
                <w:rFonts w:ascii="Times New Roman" w:hAnsi="Times New Roman" w:cs="Times New Roman"/>
                <w:color w:val="333333"/>
                <w:sz w:val="24"/>
                <w:szCs w:val="24"/>
              </w:rPr>
              <w:fldChar w:fldCharType="end"/>
            </w:r>
          </w:p>
        </w:tc>
        <w:tc>
          <w:tcPr>
            <w:tcW w:w="6615" w:type="dxa"/>
            <w:shd w:val="clear" w:color="auto" w:fill="FFFFFF" w:themeFill="background1"/>
          </w:tcPr>
          <w:p w:rsidR="00FB76B1" w:rsidRPr="003B354E" w:rsidRDefault="00FB76B1" w:rsidP="00FB76B1">
            <w:pPr>
              <w:pStyle w:val="ListParagraph"/>
              <w:numPr>
                <w:ilvl w:val="0"/>
                <w:numId w:val="3"/>
              </w:num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bCs/>
                <w:color w:val="000000" w:themeColor="text1"/>
                <w:sz w:val="24"/>
                <w:szCs w:val="24"/>
              </w:rPr>
              <w:t>describe where and how energy is transferred when using different toys.</w:t>
            </w:r>
          </w:p>
          <w:p w:rsidR="00FB76B1" w:rsidRPr="003B354E" w:rsidRDefault="00FB76B1" w:rsidP="00FB76B1">
            <w:pPr>
              <w:spacing w:after="0" w:line="240" w:lineRule="auto"/>
              <w:rPr>
                <w:rFonts w:ascii="Times New Roman" w:hAnsi="Times New Roman" w:cs="Times New Roman"/>
                <w:color w:val="000000" w:themeColor="text1"/>
                <w:sz w:val="24"/>
                <w:szCs w:val="24"/>
              </w:rPr>
            </w:pPr>
          </w:p>
        </w:tc>
      </w:tr>
      <w:tr w:rsidR="00FB76B1" w:rsidRPr="003B354E" w:rsidTr="00066111">
        <w:trPr>
          <w:trHeight w:val="310"/>
        </w:trPr>
        <w:tc>
          <w:tcPr>
            <w:tcW w:w="10502" w:type="dxa"/>
            <w:gridSpan w:val="2"/>
            <w:shd w:val="clear" w:color="auto" w:fill="E7E6E6" w:themeFill="background2"/>
          </w:tcPr>
          <w:p w:rsidR="00FB76B1" w:rsidRPr="003B354E" w:rsidRDefault="00FB76B1" w:rsidP="00FB76B1">
            <w:p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Crosscutting Concepts</w:t>
            </w:r>
          </w:p>
        </w:tc>
      </w:tr>
      <w:tr w:rsidR="00FB76B1" w:rsidRPr="003B354E" w:rsidTr="00FB76B1">
        <w:trPr>
          <w:trHeight w:val="888"/>
        </w:trPr>
        <w:tc>
          <w:tcPr>
            <w:tcW w:w="3887" w:type="dxa"/>
            <w:shd w:val="clear" w:color="auto" w:fill="FFFFFF" w:themeFill="background1"/>
          </w:tcPr>
          <w:p w:rsidR="00FB76B1" w:rsidRPr="003B354E" w:rsidRDefault="00FB76B1" w:rsidP="00FB76B1">
            <w:pPr>
              <w:pStyle w:val="Heading3"/>
              <w:spacing w:before="0" w:line="240" w:lineRule="auto"/>
              <w:outlineLvl w:val="2"/>
              <w:rPr>
                <w:rFonts w:ascii="Times New Roman" w:eastAsia="Times New Roman" w:hAnsi="Times New Roman" w:cs="Times New Roman"/>
                <w:color w:val="000000"/>
                <w:sz w:val="24"/>
                <w:szCs w:val="24"/>
              </w:rPr>
            </w:pPr>
            <w:hyperlink r:id="rId10" w:history="1">
              <w:r w:rsidRPr="003B354E">
                <w:rPr>
                  <w:rStyle w:val="Hyperlink"/>
                  <w:rFonts w:ascii="Times New Roman" w:hAnsi="Times New Roman" w:cs="Times New Roman"/>
                  <w:color w:val="000000"/>
                  <w:sz w:val="24"/>
                  <w:szCs w:val="24"/>
                </w:rPr>
                <w:t>Energy and Matter</w:t>
              </w:r>
            </w:hyperlink>
          </w:p>
          <w:p w:rsidR="00FB76B1" w:rsidRPr="003B354E" w:rsidRDefault="00FB76B1" w:rsidP="00FB76B1">
            <w:pPr>
              <w:spacing w:after="0" w:line="240" w:lineRule="auto"/>
              <w:rPr>
                <w:rFonts w:ascii="Times New Roman" w:hAnsi="Times New Roman" w:cs="Times New Roman"/>
                <w:strike/>
                <w:color w:val="FF0000"/>
                <w:sz w:val="24"/>
                <w:szCs w:val="24"/>
              </w:rPr>
            </w:pPr>
          </w:p>
        </w:tc>
        <w:tc>
          <w:tcPr>
            <w:tcW w:w="6615" w:type="dxa"/>
            <w:shd w:val="clear" w:color="auto" w:fill="FFFFFF" w:themeFill="background1"/>
          </w:tcPr>
          <w:p w:rsidR="00FB76B1" w:rsidRPr="003B354E" w:rsidRDefault="00FB76B1" w:rsidP="00FB76B1">
            <w:pPr>
              <w:pStyle w:val="ListParagraph"/>
              <w:numPr>
                <w:ilvl w:val="0"/>
                <w:numId w:val="4"/>
              </w:numPr>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bCs/>
                <w:color w:val="000000" w:themeColor="text1"/>
                <w:sz w:val="24"/>
                <w:szCs w:val="24"/>
              </w:rPr>
              <w:t>explain how a toy would change if they were to add energy similar to what happened in the story.</w:t>
            </w:r>
          </w:p>
        </w:tc>
      </w:tr>
    </w:tbl>
    <w:p w:rsidR="00FB76B1" w:rsidRPr="003B354E" w:rsidRDefault="00FB76B1" w:rsidP="00FB76B1">
      <w:pPr>
        <w:spacing w:after="0" w:line="240" w:lineRule="auto"/>
        <w:rPr>
          <w:rFonts w:ascii="Times New Roman" w:hAnsi="Times New Roman" w:cs="Times New Roman"/>
          <w:color w:val="000000" w:themeColor="text1"/>
          <w:sz w:val="24"/>
          <w:szCs w:val="24"/>
        </w:rPr>
      </w:pPr>
    </w:p>
    <w:p w:rsidR="00DD1EDF" w:rsidRPr="003B354E" w:rsidRDefault="00DD1EDF" w:rsidP="00FB76B1">
      <w:pPr>
        <w:tabs>
          <w:tab w:val="left" w:pos="720"/>
        </w:tabs>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b/>
          <w:color w:val="000000" w:themeColor="text1"/>
          <w:sz w:val="24"/>
          <w:szCs w:val="24"/>
        </w:rPr>
        <w:t xml:space="preserve">Connecting to the </w:t>
      </w:r>
      <w:r w:rsidRPr="003B354E">
        <w:rPr>
          <w:rFonts w:ascii="Times New Roman" w:hAnsi="Times New Roman" w:cs="Times New Roman"/>
          <w:b/>
          <w:i/>
          <w:color w:val="000000" w:themeColor="text1"/>
          <w:sz w:val="24"/>
          <w:szCs w:val="24"/>
        </w:rPr>
        <w:t>Common Core Standards</w:t>
      </w:r>
      <w:r w:rsidRPr="003B354E">
        <w:rPr>
          <w:rFonts w:ascii="Times New Roman" w:hAnsi="Times New Roman" w:cs="Times New Roman"/>
          <w:b/>
          <w:color w:val="000000" w:themeColor="text1"/>
          <w:sz w:val="24"/>
          <w:szCs w:val="24"/>
        </w:rPr>
        <w:t xml:space="preserve"> (N</w:t>
      </w:r>
      <w:r w:rsidR="00FB76B1">
        <w:rPr>
          <w:rFonts w:ascii="Times New Roman" w:hAnsi="Times New Roman" w:cs="Times New Roman"/>
          <w:b/>
          <w:color w:val="000000" w:themeColor="text1"/>
          <w:sz w:val="24"/>
          <w:szCs w:val="24"/>
        </w:rPr>
        <w:t>GA</w:t>
      </w:r>
      <w:r w:rsidRPr="003B354E">
        <w:rPr>
          <w:rFonts w:ascii="Times New Roman" w:hAnsi="Times New Roman" w:cs="Times New Roman"/>
          <w:b/>
          <w:color w:val="000000" w:themeColor="text1"/>
          <w:sz w:val="24"/>
          <w:szCs w:val="24"/>
        </w:rPr>
        <w:t>C and CCSSO 2010)</w:t>
      </w:r>
      <w:r w:rsidR="00FB76B1">
        <w:rPr>
          <w:rFonts w:ascii="Times New Roman" w:hAnsi="Times New Roman" w:cs="Times New Roman"/>
          <w:b/>
          <w:color w:val="000000" w:themeColor="text1"/>
          <w:sz w:val="24"/>
          <w:szCs w:val="24"/>
        </w:rPr>
        <w:t>:</w:t>
      </w:r>
    </w:p>
    <w:p w:rsidR="00DD1EDF" w:rsidRPr="003B354E" w:rsidRDefault="00DD1EDF" w:rsidP="00FB76B1">
      <w:pPr>
        <w:pStyle w:val="body"/>
        <w:spacing w:before="0" w:beforeAutospacing="0" w:after="0" w:afterAutospacing="0"/>
        <w:rPr>
          <w:color w:val="000000" w:themeColor="text1"/>
        </w:rPr>
      </w:pPr>
      <w:r w:rsidRPr="003B354E">
        <w:rPr>
          <w:color w:val="000000" w:themeColor="text1"/>
        </w:rPr>
        <w:t>This section provides the Common Core for English Language Arts and/or Mathematics standards addressed in this column to allow for cross-curricular planning and integration. The Standards state that students should be able to do the following at grade level.</w:t>
      </w:r>
    </w:p>
    <w:p w:rsidR="00DD1EDF" w:rsidRPr="003B354E" w:rsidRDefault="00DD1EDF" w:rsidP="00FB76B1">
      <w:pPr>
        <w:autoSpaceDE w:val="0"/>
        <w:autoSpaceDN w:val="0"/>
        <w:adjustRightInd w:val="0"/>
        <w:spacing w:after="0" w:line="240" w:lineRule="auto"/>
        <w:rPr>
          <w:rFonts w:ascii="Times New Roman" w:hAnsi="Times New Roman" w:cs="Times New Roman"/>
          <w:b/>
          <w:color w:val="000000" w:themeColor="text1"/>
          <w:sz w:val="24"/>
          <w:szCs w:val="24"/>
        </w:rPr>
      </w:pPr>
      <w:r w:rsidRPr="003B354E">
        <w:rPr>
          <w:rFonts w:ascii="Times New Roman" w:hAnsi="Times New Roman" w:cs="Times New Roman"/>
          <w:b/>
          <w:color w:val="000000" w:themeColor="text1"/>
          <w:sz w:val="24"/>
          <w:szCs w:val="24"/>
        </w:rPr>
        <w:t>English/Language Arts</w:t>
      </w:r>
    </w:p>
    <w:p w:rsidR="00DD1EDF" w:rsidRPr="003B354E" w:rsidRDefault="00DD1EDF" w:rsidP="00FB76B1">
      <w:p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Reading Standards for Informational Texts K-5 – Key Ideas and Details</w:t>
      </w:r>
    </w:p>
    <w:p w:rsidR="00DD1EDF" w:rsidRPr="003B354E" w:rsidRDefault="00DD1EDF" w:rsidP="00FB76B1">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Grade 1 standard askes students to “ask and answer questions about key details in a text. “</w:t>
      </w:r>
    </w:p>
    <w:p w:rsidR="00DD1EDF" w:rsidRPr="003B354E" w:rsidRDefault="00DD1EDF" w:rsidP="00FB76B1">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lastRenderedPageBreak/>
        <w:t>Grade 4 standard asks students to “refer to details and examples in a text when explaining what the text says explicitly and when drawing inferences from the text.”</w:t>
      </w:r>
    </w:p>
    <w:p w:rsidR="00DD1EDF" w:rsidRPr="003B354E" w:rsidRDefault="00DD1EDF" w:rsidP="00FB76B1">
      <w:p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Language Standards</w:t>
      </w:r>
    </w:p>
    <w:p w:rsidR="00DD1EDF" w:rsidRPr="003B354E" w:rsidRDefault="00DD1EDF" w:rsidP="00FB76B1">
      <w:p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Writing Standards Research to Build and Present Knowledge</w:t>
      </w:r>
    </w:p>
    <w:p w:rsidR="00DD1EDF" w:rsidRPr="003B354E" w:rsidRDefault="00DD1EDF" w:rsidP="00FB76B1">
      <w:pPr>
        <w:pStyle w:val="ListParagraph"/>
        <w:numPr>
          <w:ilvl w:val="0"/>
          <w:numId w:val="7"/>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3B354E">
        <w:rPr>
          <w:rFonts w:ascii="Times New Roman" w:eastAsia="Times New Roman" w:hAnsi="Times New Roman" w:cs="Times New Roman"/>
          <w:color w:val="000000" w:themeColor="text1"/>
          <w:sz w:val="24"/>
          <w:szCs w:val="24"/>
        </w:rPr>
        <w:t>Grade K standard asks students to “</w:t>
      </w:r>
      <w:hyperlink w:tooltip="K.W.8: With guidance and support from adults, recall information from experiences or gather information from provided sources to answer a question." w:history="1">
        <w:r w:rsidRPr="003B354E">
          <w:rPr>
            <w:rFonts w:ascii="Times New Roman" w:eastAsia="Times New Roman" w:hAnsi="Times New Roman" w:cs="Times New Roman"/>
            <w:color w:val="000000" w:themeColor="text1"/>
            <w:sz w:val="24"/>
            <w:szCs w:val="24"/>
          </w:rPr>
          <w:t>with guidance and support from adults, recall information from experiences or gather information from provided sources to answer a question.</w:t>
        </w:r>
      </w:hyperlink>
      <w:r w:rsidRPr="003B354E">
        <w:rPr>
          <w:rFonts w:ascii="Times New Roman" w:eastAsia="Times New Roman" w:hAnsi="Times New Roman" w:cs="Times New Roman"/>
          <w:color w:val="000000" w:themeColor="text1"/>
          <w:sz w:val="24"/>
          <w:szCs w:val="24"/>
        </w:rPr>
        <w:t>”</w:t>
      </w:r>
    </w:p>
    <w:p w:rsidR="00DD1EDF" w:rsidRPr="003B354E" w:rsidRDefault="00DD1EDF" w:rsidP="00FB76B1">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3B354E">
        <w:rPr>
          <w:rFonts w:ascii="Times New Roman" w:eastAsia="Times New Roman" w:hAnsi="Times New Roman" w:cs="Times New Roman"/>
          <w:color w:val="000000" w:themeColor="text1"/>
          <w:sz w:val="24"/>
          <w:szCs w:val="24"/>
        </w:rPr>
        <w:t>Grade 4 students will “</w:t>
      </w:r>
      <w:r w:rsidRPr="003B354E">
        <w:rPr>
          <w:rFonts w:ascii="Times New Roman" w:hAnsi="Times New Roman" w:cs="Times New Roman"/>
          <w:color w:val="000000" w:themeColor="text1"/>
          <w:sz w:val="24"/>
          <w:szCs w:val="24"/>
        </w:rPr>
        <w:t>recall relevant information from experiences or gather relevant information from print and digital sources; take notes and categorize information, and provide a list of sources.”</w:t>
      </w:r>
    </w:p>
    <w:p w:rsidR="00DD1EDF" w:rsidRPr="003B354E" w:rsidRDefault="00DD1EDF" w:rsidP="00FB76B1">
      <w:p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iCs/>
          <w:color w:val="000000" w:themeColor="text1"/>
          <w:sz w:val="24"/>
          <w:szCs w:val="24"/>
        </w:rPr>
        <w:t xml:space="preserve">Writing Standards K-5- Text Types and Purposes </w:t>
      </w:r>
    </w:p>
    <w:p w:rsidR="00DD1EDF" w:rsidRPr="003B354E" w:rsidRDefault="00DD1EDF" w:rsidP="00FB76B1">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Grade 4 students will “write informative/explanatory texts to examine a topic and convey ideas and information clearly.”</w:t>
      </w:r>
    </w:p>
    <w:p w:rsidR="00DD1EDF" w:rsidRPr="003B354E" w:rsidRDefault="00DD1EDF" w:rsidP="00FB76B1">
      <w:p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 xml:space="preserve">Vocabulary Acquisition and Use is one of the standards for language.  This particular standard is across grade levels. “Determine or clarify the meaning of unknown and multiple-meaning words and phrases based on </w:t>
      </w:r>
      <w:r w:rsidRPr="003B354E">
        <w:rPr>
          <w:rFonts w:ascii="Times New Roman" w:hAnsi="Times New Roman" w:cs="Times New Roman"/>
          <w:iCs/>
          <w:color w:val="000000" w:themeColor="text1"/>
          <w:sz w:val="24"/>
          <w:szCs w:val="24"/>
        </w:rPr>
        <w:t>grade [appropriate] reading and content.”</w:t>
      </w:r>
    </w:p>
    <w:p w:rsidR="00DD1EDF" w:rsidRPr="003B354E" w:rsidRDefault="00DD1EDF" w:rsidP="00FB76B1">
      <w:p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3B354E">
        <w:rPr>
          <w:rFonts w:ascii="Times New Roman" w:eastAsiaTheme="minorHAnsi" w:hAnsi="Times New Roman" w:cs="Times New Roman"/>
          <w:color w:val="000000" w:themeColor="text1"/>
          <w:sz w:val="24"/>
          <w:szCs w:val="24"/>
        </w:rPr>
        <w:t>Speaking and Listening Standards K–5—Presentation of Knowledge and Ideas</w:t>
      </w:r>
    </w:p>
    <w:p w:rsidR="00DD1EDF" w:rsidRPr="003B354E" w:rsidRDefault="00DD1EDF" w:rsidP="00FB76B1">
      <w:pPr>
        <w:autoSpaceDE w:val="0"/>
        <w:autoSpaceDN w:val="0"/>
        <w:adjustRightInd w:val="0"/>
        <w:spacing w:after="0" w:line="240" w:lineRule="auto"/>
        <w:ind w:left="450"/>
        <w:rPr>
          <w:rFonts w:ascii="Times New Roman" w:eastAsiaTheme="minorHAnsi" w:hAnsi="Times New Roman" w:cs="Times New Roman"/>
          <w:color w:val="000000" w:themeColor="text1"/>
          <w:sz w:val="24"/>
          <w:szCs w:val="24"/>
        </w:rPr>
      </w:pPr>
      <w:r w:rsidRPr="003B354E">
        <w:rPr>
          <w:rFonts w:ascii="Times New Roman" w:eastAsiaTheme="minorHAnsi" w:hAnsi="Times New Roman" w:cs="Times New Roman"/>
          <w:color w:val="000000" w:themeColor="text1"/>
          <w:sz w:val="24"/>
          <w:szCs w:val="24"/>
        </w:rPr>
        <w:t>• Grade 1 students will “add drawings or other visual displays to descriptions when appropriate to clarify ideas, thoughts, and feelings.”</w:t>
      </w:r>
    </w:p>
    <w:p w:rsidR="00DD1EDF" w:rsidRPr="003B354E" w:rsidRDefault="00DD1EDF" w:rsidP="00FB76B1">
      <w:pPr>
        <w:pStyle w:val="ListParagraph"/>
        <w:numPr>
          <w:ilvl w:val="0"/>
          <w:numId w:val="8"/>
        </w:num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3B354E">
        <w:rPr>
          <w:rFonts w:ascii="Times New Roman" w:eastAsiaTheme="minorHAnsi" w:hAnsi="Times New Roman" w:cs="Times New Roman"/>
          <w:color w:val="000000" w:themeColor="text1"/>
          <w:sz w:val="24"/>
          <w:szCs w:val="24"/>
        </w:rPr>
        <w:t>Grade 3 students will “report on a topic or text, tell a story, or recount an experience with appropriate facts and relevant, descriptive details, speaking clearly at an understandable pace. “</w:t>
      </w:r>
    </w:p>
    <w:p w:rsidR="00DD1EDF" w:rsidRDefault="00DD1EDF" w:rsidP="00FB76B1">
      <w:pPr>
        <w:autoSpaceDE w:val="0"/>
        <w:autoSpaceDN w:val="0"/>
        <w:adjustRightInd w:val="0"/>
        <w:spacing w:after="0" w:line="240" w:lineRule="auto"/>
        <w:rPr>
          <w:rFonts w:ascii="Times New Roman" w:hAnsi="Times New Roman" w:cs="Times New Roman"/>
          <w:color w:val="000000" w:themeColor="text1"/>
          <w:sz w:val="24"/>
          <w:szCs w:val="24"/>
        </w:rPr>
      </w:pPr>
      <w:r w:rsidRPr="003B354E">
        <w:rPr>
          <w:rFonts w:ascii="Times New Roman" w:hAnsi="Times New Roman" w:cs="Times New Roman"/>
          <w:color w:val="000000" w:themeColor="text1"/>
          <w:sz w:val="24"/>
          <w:szCs w:val="24"/>
        </w:rPr>
        <w:t>Furthermore, the Common Core for ELA provide a standard related to the Range of Text Types for K–5 where it indicates that students in K–5 should apply the Reading standards to a wide range of texts to include informational science books</w:t>
      </w:r>
    </w:p>
    <w:p w:rsidR="00FB76B1" w:rsidRPr="003B354E" w:rsidRDefault="00FB76B1" w:rsidP="00FB76B1">
      <w:pPr>
        <w:autoSpaceDE w:val="0"/>
        <w:autoSpaceDN w:val="0"/>
        <w:adjustRightInd w:val="0"/>
        <w:spacing w:after="0" w:line="240" w:lineRule="auto"/>
        <w:rPr>
          <w:rFonts w:ascii="Times New Roman" w:hAnsi="Times New Roman" w:cs="Times New Roman"/>
          <w:iCs/>
          <w:color w:val="000000" w:themeColor="text1"/>
          <w:sz w:val="24"/>
          <w:szCs w:val="24"/>
        </w:rPr>
      </w:pPr>
    </w:p>
    <w:sectPr w:rsidR="00FB76B1" w:rsidRPr="003B354E" w:rsidSect="00746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2256"/>
    <w:multiLevelType w:val="hybridMultilevel"/>
    <w:tmpl w:val="70C8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5689C"/>
    <w:multiLevelType w:val="multilevel"/>
    <w:tmpl w:val="D36680B2"/>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2" w15:restartNumberingAfterBreak="0">
    <w:nsid w:val="1D6139A6"/>
    <w:multiLevelType w:val="multilevel"/>
    <w:tmpl w:val="85E0504C"/>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3" w15:restartNumberingAfterBreak="0">
    <w:nsid w:val="2D7052C8"/>
    <w:multiLevelType w:val="hybridMultilevel"/>
    <w:tmpl w:val="5FAC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B59E6"/>
    <w:multiLevelType w:val="hybridMultilevel"/>
    <w:tmpl w:val="A470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54C5B"/>
    <w:multiLevelType w:val="hybridMultilevel"/>
    <w:tmpl w:val="E9DE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1558D"/>
    <w:multiLevelType w:val="hybridMultilevel"/>
    <w:tmpl w:val="6E3A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25E58"/>
    <w:multiLevelType w:val="hybridMultilevel"/>
    <w:tmpl w:val="3320A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374D27"/>
    <w:multiLevelType w:val="hybridMultilevel"/>
    <w:tmpl w:val="74B4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21F45"/>
    <w:multiLevelType w:val="hybridMultilevel"/>
    <w:tmpl w:val="8EFA9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9"/>
  </w:num>
  <w:num w:numId="6">
    <w:abstractNumId w:val="6"/>
  </w:num>
  <w:num w:numId="7">
    <w:abstractNumId w:val="5"/>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DF"/>
    <w:rsid w:val="007A50F5"/>
    <w:rsid w:val="00DD1EDF"/>
    <w:rsid w:val="00FB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0877"/>
  <w15:chartTrackingRefBased/>
  <w15:docId w15:val="{BC412261-0D9D-4054-BA3F-D7DF10F2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EDF"/>
    <w:pPr>
      <w:spacing w:after="200" w:line="276" w:lineRule="auto"/>
    </w:pPr>
    <w:rPr>
      <w:rFonts w:eastAsiaTheme="minorEastAsia"/>
    </w:rPr>
  </w:style>
  <w:style w:type="paragraph" w:styleId="Heading1">
    <w:name w:val="heading 1"/>
    <w:basedOn w:val="Normal"/>
    <w:next w:val="Normal"/>
    <w:link w:val="Heading1Char"/>
    <w:uiPriority w:val="9"/>
    <w:qFormat/>
    <w:rsid w:val="00DD1E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D1ED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ED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D1EDF"/>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DD1EDF"/>
    <w:pPr>
      <w:ind w:left="720"/>
      <w:contextualSpacing/>
    </w:pPr>
  </w:style>
  <w:style w:type="character" w:styleId="Hyperlink">
    <w:name w:val="Hyperlink"/>
    <w:basedOn w:val="DefaultParagraphFont"/>
    <w:uiPriority w:val="99"/>
    <w:unhideWhenUsed/>
    <w:rsid w:val="00DD1EDF"/>
    <w:rPr>
      <w:rFonts w:ascii="Verdana" w:hAnsi="Verdana" w:hint="default"/>
      <w:color w:val="003399"/>
      <w:u w:val="single"/>
    </w:rPr>
  </w:style>
  <w:style w:type="paragraph" w:styleId="NormalWeb">
    <w:name w:val="Normal (Web)"/>
    <w:basedOn w:val="Normal"/>
    <w:uiPriority w:val="99"/>
    <w:unhideWhenUsed/>
    <w:rsid w:val="00DD1E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D1ED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DD1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up">
    <w:name w:val="popup"/>
    <w:basedOn w:val="DefaultParagraphFont"/>
    <w:rsid w:val="00DD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genscience.org/dci-arrangement/4-ps3-energy" TargetMode="External"/><Relationship Id="rId3" Type="http://schemas.openxmlformats.org/officeDocument/2006/relationships/settings" Target="settings.xml"/><Relationship Id="rId7" Type="http://schemas.openxmlformats.org/officeDocument/2006/relationships/hyperlink" Target="http://www.nap.edu/openbook.php?record_id=13165&amp;page=1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edu/openbook.php?record_id=13165&amp;page=67" TargetMode="External"/><Relationship Id="rId11" Type="http://schemas.openxmlformats.org/officeDocument/2006/relationships/fontTable" Target="fontTable.xml"/><Relationship Id="rId5" Type="http://schemas.openxmlformats.org/officeDocument/2006/relationships/hyperlink" Target="https://www.nextgenscience.org/dci-arrangement/1-ps4-waves-and-their-applications-technologies-information-transfer" TargetMode="External"/><Relationship Id="rId10" Type="http://schemas.openxmlformats.org/officeDocument/2006/relationships/hyperlink" Target="http://www.nap.edu/openbook.php?record_id=13165&amp;page=94" TargetMode="External"/><Relationship Id="rId4" Type="http://schemas.openxmlformats.org/officeDocument/2006/relationships/webSettings" Target="webSettings.xml"/><Relationship Id="rId9" Type="http://schemas.openxmlformats.org/officeDocument/2006/relationships/hyperlink" Target="http://www.nap.edu/openbook.php?record_id=13165&amp;page=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Valynda Mayes</dc:creator>
  <cp:keywords/>
  <dc:description/>
  <cp:lastModifiedBy>Valynda Mayes</cp:lastModifiedBy>
  <cp:revision>2</cp:revision>
  <dcterms:created xsi:type="dcterms:W3CDTF">2020-12-02T22:13:00Z</dcterms:created>
  <dcterms:modified xsi:type="dcterms:W3CDTF">2020-12-22T23:07:00Z</dcterms:modified>
</cp:coreProperties>
</file>